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AD95C" w14:textId="77777777" w:rsidR="00025240" w:rsidRDefault="00025240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D489198" wp14:editId="35479DC5">
            <wp:extent cx="6051550" cy="9236710"/>
            <wp:effectExtent l="0" t="0" r="6350" b="2540"/>
            <wp:docPr id="1" name="Рисунок 1" descr="D:\Users\User\Desktop\img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img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92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03EF" w14:textId="77777777" w:rsidR="00025240" w:rsidRDefault="00025240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F18E91" w14:textId="7C1149F4" w:rsidR="00855C9A" w:rsidRPr="00855C9A" w:rsidRDefault="00855C9A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55C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1к приказу </w:t>
      </w:r>
    </w:p>
    <w:p w14:paraId="74F73F91" w14:textId="0E0220CA" w:rsidR="00855C9A" w:rsidRPr="00855C9A" w:rsidRDefault="002C69B8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D29C8">
        <w:rPr>
          <w:rFonts w:ascii="Times New Roman" w:hAnsi="Times New Roman" w:cs="Times New Roman"/>
          <w:bCs/>
          <w:sz w:val="24"/>
          <w:szCs w:val="24"/>
        </w:rPr>
        <w:t>тдела образования</w:t>
      </w:r>
      <w:r w:rsidR="00855C9A" w:rsidRPr="00855C9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2C69B8">
        <w:rPr>
          <w:rFonts w:ascii="Times New Roman" w:hAnsi="Times New Roman" w:cs="Times New Roman"/>
          <w:bCs/>
          <w:sz w:val="24"/>
          <w:szCs w:val="24"/>
        </w:rPr>
        <w:t>01</w:t>
      </w:r>
      <w:r w:rsidR="00855C9A" w:rsidRPr="002C69B8">
        <w:rPr>
          <w:rFonts w:ascii="Times New Roman" w:hAnsi="Times New Roman" w:cs="Times New Roman"/>
          <w:bCs/>
          <w:sz w:val="24"/>
          <w:szCs w:val="24"/>
        </w:rPr>
        <w:t>.0</w:t>
      </w:r>
      <w:r w:rsidRPr="002C69B8">
        <w:rPr>
          <w:rFonts w:ascii="Times New Roman" w:hAnsi="Times New Roman" w:cs="Times New Roman"/>
          <w:bCs/>
          <w:sz w:val="24"/>
          <w:szCs w:val="24"/>
        </w:rPr>
        <w:t>4</w:t>
      </w:r>
      <w:r w:rsidR="00855C9A" w:rsidRPr="002C69B8">
        <w:rPr>
          <w:rFonts w:ascii="Times New Roman" w:hAnsi="Times New Roman" w:cs="Times New Roman"/>
          <w:bCs/>
          <w:sz w:val="24"/>
          <w:szCs w:val="24"/>
        </w:rPr>
        <w:t>.2020г. № 21</w:t>
      </w:r>
      <w:r w:rsidRPr="002C69B8">
        <w:rPr>
          <w:rFonts w:ascii="Times New Roman" w:hAnsi="Times New Roman" w:cs="Times New Roman"/>
          <w:bCs/>
          <w:sz w:val="24"/>
          <w:szCs w:val="24"/>
        </w:rPr>
        <w:t>7</w:t>
      </w:r>
    </w:p>
    <w:p w14:paraId="4C4E9749" w14:textId="77777777" w:rsidR="00855C9A" w:rsidRDefault="00855C9A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0E9DDD" w14:textId="77777777" w:rsidR="00855C9A" w:rsidRPr="00855C9A" w:rsidRDefault="00855C9A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CB1908" w14:textId="77777777" w:rsidR="007832CA" w:rsidRDefault="00074391" w:rsidP="00074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74391">
        <w:rPr>
          <w:rFonts w:ascii="Times New Roman" w:hAnsi="Times New Roman" w:cs="Times New Roman"/>
          <w:b/>
          <w:bCs/>
          <w:sz w:val="28"/>
          <w:szCs w:val="28"/>
        </w:rPr>
        <w:t xml:space="preserve">тандарт </w:t>
      </w:r>
    </w:p>
    <w:p w14:paraId="378BF131" w14:textId="147381C8" w:rsidR="00074391" w:rsidRPr="00074391" w:rsidRDefault="00E56BD6" w:rsidP="00074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32CA">
        <w:rPr>
          <w:rFonts w:ascii="Times New Roman" w:hAnsi="Times New Roman" w:cs="Times New Roman"/>
          <w:b/>
          <w:bCs/>
          <w:sz w:val="28"/>
          <w:szCs w:val="28"/>
        </w:rPr>
        <w:t xml:space="preserve">существления </w:t>
      </w:r>
      <w:r w:rsidR="00074391" w:rsidRPr="00074391"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 аудита</w:t>
      </w:r>
      <w:r w:rsidR="007832CA" w:rsidRPr="00783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9C8">
        <w:rPr>
          <w:rFonts w:ascii="Times New Roman" w:hAnsi="Times New Roman" w:cs="Times New Roman"/>
          <w:b/>
          <w:bCs/>
          <w:sz w:val="28"/>
          <w:szCs w:val="28"/>
        </w:rPr>
        <w:t>отделом образования</w:t>
      </w:r>
      <w:r w:rsidR="007832CA" w:rsidRPr="007832C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Грязинского муниципального района</w:t>
      </w:r>
    </w:p>
    <w:p w14:paraId="0EB0C1DD" w14:textId="77777777" w:rsidR="00074391" w:rsidRDefault="00074391" w:rsidP="00074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«Определения, принципы и задачи внутреннего финансового аудита»</w:t>
      </w:r>
    </w:p>
    <w:p w14:paraId="2E0A05B1" w14:textId="77777777" w:rsidR="00074391" w:rsidRPr="00074391" w:rsidRDefault="00074391" w:rsidP="00074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8918F0" w14:textId="77777777" w:rsidR="00074391" w:rsidRPr="00074391" w:rsidRDefault="00074391" w:rsidP="00074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38E8D86" w14:textId="267C215F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4391">
        <w:rPr>
          <w:rFonts w:ascii="Times New Roman" w:hAnsi="Times New Roman" w:cs="Times New Roman"/>
          <w:sz w:val="28"/>
          <w:szCs w:val="28"/>
        </w:rPr>
        <w:t>тандарт внутреннего финансового аудита «Определения, принципы и задачи внутреннего финансового аудит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29C8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</w:t>
      </w:r>
      <w:r w:rsidRPr="00074391">
        <w:rPr>
          <w:rFonts w:ascii="Times New Roman" w:hAnsi="Times New Roman" w:cs="Times New Roman"/>
          <w:sz w:val="28"/>
          <w:szCs w:val="28"/>
        </w:rPr>
        <w:t xml:space="preserve">» (далее - Стандарт) разработан в соответствии со статьей 160.2-1 Бюджетного кодекса Российской Федерации и применяется должностными лицами (работниками) </w:t>
      </w:r>
      <w:r w:rsidR="001D29C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E56BD6"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 </w:t>
      </w:r>
      <w:r w:rsidR="00E85D3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D29C8">
        <w:rPr>
          <w:rFonts w:ascii="Times New Roman" w:hAnsi="Times New Roman" w:cs="Times New Roman"/>
          <w:sz w:val="28"/>
          <w:szCs w:val="28"/>
        </w:rPr>
        <w:t>отдел</w:t>
      </w:r>
      <w:r w:rsidR="00E85D39">
        <w:rPr>
          <w:rFonts w:ascii="Times New Roman" w:hAnsi="Times New Roman" w:cs="Times New Roman"/>
          <w:sz w:val="28"/>
          <w:szCs w:val="28"/>
        </w:rPr>
        <w:t xml:space="preserve"> </w:t>
      </w:r>
      <w:r w:rsidR="001D29C8">
        <w:rPr>
          <w:rFonts w:ascii="Times New Roman" w:hAnsi="Times New Roman" w:cs="Times New Roman"/>
          <w:sz w:val="28"/>
          <w:szCs w:val="28"/>
        </w:rPr>
        <w:t>образования</w:t>
      </w:r>
      <w:r w:rsidR="00E85D39">
        <w:rPr>
          <w:rFonts w:ascii="Times New Roman" w:hAnsi="Times New Roman" w:cs="Times New Roman"/>
          <w:sz w:val="28"/>
          <w:szCs w:val="28"/>
        </w:rPr>
        <w:t xml:space="preserve">) </w:t>
      </w:r>
      <w:r w:rsidRPr="00074391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внутреннего финансового аудита. </w:t>
      </w:r>
    </w:p>
    <w:p w14:paraId="5ED81B74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21FD0" w14:textId="77777777" w:rsidR="00074391" w:rsidRPr="00074391" w:rsidRDefault="00074391" w:rsidP="00074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II. Термины внутреннего финансового аудита и их определения</w:t>
      </w:r>
    </w:p>
    <w:p w14:paraId="1DAB2CE8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D39">
        <w:rPr>
          <w:rFonts w:ascii="Times New Roman" w:hAnsi="Times New Roman" w:cs="Times New Roman"/>
          <w:sz w:val="28"/>
          <w:szCs w:val="28"/>
        </w:rPr>
        <w:t>2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В стандартах внутреннего финансового аудита применяются термины в определенных ниже значениях. </w:t>
      </w:r>
    </w:p>
    <w:p w14:paraId="4AE6788D" w14:textId="3B433F44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>уполномоченное должностное лицо (работник)</w:t>
      </w:r>
      <w:r w:rsidR="00E85D39" w:rsidRPr="00E85D39">
        <w:rPr>
          <w:sz w:val="28"/>
          <w:szCs w:val="28"/>
        </w:rPr>
        <w:t xml:space="preserve"> </w:t>
      </w:r>
      <w:r w:rsidR="001D29C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осуществлению внутреннего финансового аудита. </w:t>
      </w:r>
    </w:p>
    <w:p w14:paraId="06ABA2E0" w14:textId="5E0996EA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074391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(работник) </w:t>
      </w:r>
      <w:r w:rsidR="001D29C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осуществлению внутреннего финансового аудита (далее - уполномоченное должностное лицо). </w:t>
      </w:r>
    </w:p>
    <w:p w14:paraId="01942333" w14:textId="284363C5" w:rsid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>Бюджетные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 xml:space="preserve">– процедуры </w:t>
      </w:r>
      <w:r w:rsidR="001D29C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 </w:t>
      </w:r>
    </w:p>
    <w:p w14:paraId="2B171B5E" w14:textId="6D1A2048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>Операция (действие) по выполнению бюджетной процедуры –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A5D2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 позволяет достичь результат выполнения бюджетной процедуры. </w:t>
      </w:r>
    </w:p>
    <w:p w14:paraId="3081B5B3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 xml:space="preserve">Объект внутреннего финансового аудита – бюджетная процедура и (или) составляющие эту процедуру операции (действия) по выполнению бюджетной процедуры. </w:t>
      </w:r>
    </w:p>
    <w:p w14:paraId="7B245D1E" w14:textId="3C6362EE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>Субъекты бюджетных процедур –</w:t>
      </w:r>
      <w:r w:rsidR="00E85D3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4391">
        <w:rPr>
          <w:rFonts w:ascii="Times New Roman" w:hAnsi="Times New Roman" w:cs="Times New Roman"/>
          <w:sz w:val="28"/>
          <w:szCs w:val="28"/>
        </w:rPr>
        <w:t>(заместител</w:t>
      </w:r>
      <w:r w:rsidR="00E85D39">
        <w:rPr>
          <w:rFonts w:ascii="Times New Roman" w:hAnsi="Times New Roman" w:cs="Times New Roman"/>
          <w:sz w:val="28"/>
          <w:szCs w:val="28"/>
        </w:rPr>
        <w:t>ь начальника</w:t>
      </w:r>
      <w:r w:rsidRPr="00074391">
        <w:rPr>
          <w:rFonts w:ascii="Times New Roman" w:hAnsi="Times New Roman" w:cs="Times New Roman"/>
          <w:sz w:val="28"/>
          <w:szCs w:val="28"/>
        </w:rPr>
        <w:t xml:space="preserve">), </w:t>
      </w:r>
      <w:r w:rsidR="00D27C58">
        <w:rPr>
          <w:rFonts w:ascii="Times New Roman" w:hAnsi="Times New Roman" w:cs="Times New Roman"/>
          <w:sz w:val="28"/>
          <w:szCs w:val="28"/>
        </w:rPr>
        <w:t>руководители учреждений</w:t>
      </w:r>
      <w:r w:rsidR="00E85D39"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 xml:space="preserve">(работники) </w:t>
      </w:r>
      <w:r w:rsidR="00D27C5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которые организуют (обеспечивают выполнение), выполняют бюджетные процедуры. </w:t>
      </w:r>
    </w:p>
    <w:p w14:paraId="3D153C3A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 xml:space="preserve">Аудиторское мероприятие – совокупность профессиональных действий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 </w:t>
      </w:r>
    </w:p>
    <w:p w14:paraId="72B443BA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 xml:space="preserve">Аудиторские доказательства – документы и фактические данные, информация, отраженные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 </w:t>
      </w:r>
    </w:p>
    <w:p w14:paraId="08971B6D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 xml:space="preserve">Программа аудиторского мероприятия – документ, содержащий основание и сроки проведения, цели и задачи, методы аудиторского мероприятия, наименование объекта(ов) внутреннего финансового аудита и перечень вопросов, подлежащих изучению в ходе проведения аудиторского мероприятия, а также сведения об уполномоченном должностном лице. </w:t>
      </w:r>
    </w:p>
    <w:p w14:paraId="2803EAF5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Эксперт –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мероприятия. </w:t>
      </w:r>
    </w:p>
    <w:p w14:paraId="395981FC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– перечень планируемых к проведению в очередном финансовом году аудиторских мероприятий, в </w:t>
      </w:r>
      <w:r w:rsidR="00074391"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каждого из которых указаны тема и дата (месяц) окончания указанного мероприятия. </w:t>
      </w:r>
    </w:p>
    <w:p w14:paraId="39DC773D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>Метод внутреннего финансового аудита – прием, применяемый при проведении аудиторского мероприятия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</w:t>
      </w:r>
      <w:r w:rsidR="00E85D39">
        <w:rPr>
          <w:rFonts w:ascii="Times New Roman" w:hAnsi="Times New Roman" w:cs="Times New Roman"/>
          <w:sz w:val="28"/>
          <w:szCs w:val="28"/>
        </w:rPr>
        <w:t xml:space="preserve">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финансовыми и иными ресурсами, которые способны оказать влияние на качество проведения аудиторского мероприятия). </w:t>
      </w:r>
    </w:p>
    <w:p w14:paraId="59D73F11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 </w:t>
      </w:r>
    </w:p>
    <w:p w14:paraId="319B5C33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Аналитические процедуры –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причинах. </w:t>
      </w:r>
    </w:p>
    <w:p w14:paraId="302CCF05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Инспектирование –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процедур. </w:t>
      </w:r>
    </w:p>
    <w:p w14:paraId="420EB906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Пересчет – метод внутреннего финансового аудита,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</w:t>
      </w:r>
      <w:r>
        <w:rPr>
          <w:rFonts w:ascii="Times New Roman" w:hAnsi="Times New Roman" w:cs="Times New Roman"/>
          <w:sz w:val="28"/>
          <w:szCs w:val="28"/>
        </w:rPr>
        <w:t xml:space="preserve">выполненным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самостоятельных расчетов. </w:t>
      </w:r>
    </w:p>
    <w:p w14:paraId="49DCFC96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Запрос –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мероприятия. </w:t>
      </w:r>
    </w:p>
    <w:p w14:paraId="3DD2E56D" w14:textId="77777777" w:rsidR="006F42AC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Подтверждение –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лица. </w:t>
      </w:r>
    </w:p>
    <w:p w14:paraId="5EB865C1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Наблюдение –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процедур. </w:t>
      </w:r>
    </w:p>
    <w:p w14:paraId="6324912D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Мониторинг процедур внутреннего финансового контроля –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 </w:t>
      </w:r>
    </w:p>
    <w:p w14:paraId="0CE2530D" w14:textId="11C42B56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– внутренний процесс </w:t>
      </w:r>
      <w:r w:rsidR="00431FA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 </w:t>
      </w:r>
    </w:p>
    <w:p w14:paraId="6198DC2F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Контрольные действия –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 </w:t>
      </w:r>
    </w:p>
    <w:p w14:paraId="4043D556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Нарушение –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 </w:t>
      </w:r>
    </w:p>
    <w:p w14:paraId="055C0B0E" w14:textId="3CE49059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Недостаток –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425EA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, определяемое в соответствии с порядком проведения мониторинга качества </w:t>
      </w:r>
      <w:r w:rsidR="00074391"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менеджмента, предусмотренным пунктом 6 статьи 160.2-1 Бюджетного кодекса Российской Федерации. </w:t>
      </w:r>
    </w:p>
    <w:p w14:paraId="3720BE26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Результат выполнения бюджетной процедуры –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 </w:t>
      </w:r>
    </w:p>
    <w:p w14:paraId="7E2B9C21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 </w:t>
      </w:r>
    </w:p>
    <w:p w14:paraId="6A11A681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документы, отражающие подготовку к проведению аудиторского мероприятия, включая формирование его программы; </w:t>
      </w:r>
    </w:p>
    <w:p w14:paraId="422DA144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документы и фактические данные, информация, связанные с выполнением бюджетных процедур; </w:t>
      </w:r>
    </w:p>
    <w:p w14:paraId="6B9097F3" w14:textId="77777777" w:rsidR="006F42AC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объяснения, полученные в ходе проведения аудиторского мероприятия, в том числе от субъектов бюджетных процедур; </w:t>
      </w:r>
    </w:p>
    <w:p w14:paraId="252234D9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информация о контрольных действиях, совершаемых при выполнении бюджетной процедуры, являющейся объектом внутреннего финансового аудита; </w:t>
      </w:r>
    </w:p>
    <w:p w14:paraId="2C522E24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аналитические материалы, подготовленные в рамках проведения аудиторского мероприятия; </w:t>
      </w:r>
    </w:p>
    <w:p w14:paraId="67C0F597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 </w:t>
      </w:r>
    </w:p>
    <w:p w14:paraId="709A8BE0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Заключение – 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 </w:t>
      </w:r>
    </w:p>
    <w:p w14:paraId="73F51166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деятельности субъекта внутреннего финансового аудита – информация, основанная на данных, отраженных в </w:t>
      </w:r>
      <w:r w:rsidR="00074391"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 </w:t>
      </w:r>
    </w:p>
    <w:p w14:paraId="1BA96E2B" w14:textId="054C92DD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Бюджетный риск –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425EA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F421B1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Оценка бюджетного риска –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 </w:t>
      </w:r>
    </w:p>
    <w:p w14:paraId="29BD5460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Реестр бюджетных рисков – документ, используемый для сбора и анализа информации о бюджетных рисках и содержащий следующую информацию: </w:t>
      </w:r>
    </w:p>
    <w:p w14:paraId="5F5AAEE1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выявленные бюджетные риски во взаимосвязи с операциями (действиями) по выполнению бюджетных процедур; </w:t>
      </w:r>
    </w:p>
    <w:p w14:paraId="34F3DCEF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причины и возможные последствия реализации бюджетного риска; </w:t>
      </w:r>
    </w:p>
    <w:p w14:paraId="0A6F8595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значимость (уровень) бюджетного риска; </w:t>
      </w:r>
    </w:p>
    <w:p w14:paraId="736466EA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владельцы бюджетного риска; </w:t>
      </w:r>
    </w:p>
    <w:p w14:paraId="6DCD0B47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необходимость (отсутствие необходимости) и приоритетность принятия мер по минимизации (устранению) бюджетного риска; </w:t>
      </w:r>
    </w:p>
    <w:p w14:paraId="6E368EC3" w14:textId="77777777"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 </w:t>
      </w:r>
    </w:p>
    <w:p w14:paraId="3E0FC54D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Актуализация реестра бюджетных рисков – регулярно (не реже одного раза в год) проводимая переоценка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 </w:t>
      </w:r>
    </w:p>
    <w:p w14:paraId="7E10FB8D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Владелец бюджетного риска –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</w:t>
      </w:r>
      <w:r w:rsidR="00074391"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бюджетный риск, в том числе ответственный за реализацию (выполнение) мер по минимизации (устранению) бюджетного риска. </w:t>
      </w:r>
    </w:p>
    <w:p w14:paraId="6C8F5598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Меры по минимизации (устранению) бюджетного риска –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 </w:t>
      </w:r>
    </w:p>
    <w:p w14:paraId="51D38E58" w14:textId="77777777" w:rsidR="004C737C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Коррупционно опасные операции – операции (действия) по выполнению бюджетной процедуры: </w:t>
      </w:r>
    </w:p>
    <w:p w14:paraId="3C08B5FD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при выполнении которых может возникнуть конфликт интересов,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 </w:t>
      </w:r>
    </w:p>
    <w:p w14:paraId="353A7397" w14:textId="77777777" w:rsidR="00074391" w:rsidRPr="004C737C" w:rsidRDefault="004C737C" w:rsidP="004C737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391" w:rsidRPr="004C737C">
        <w:rPr>
          <w:rFonts w:ascii="Times New Roman" w:hAnsi="Times New Roman" w:cs="Times New Roman"/>
          <w:sz w:val="28"/>
          <w:szCs w:val="28"/>
        </w:rPr>
        <w:t xml:space="preserve">необходимые для выполнения бюджетной процедуры, направленной на организацию исполнения функции органа муниципальной власти, определенной в качестве коррупционно опасной. </w:t>
      </w:r>
    </w:p>
    <w:p w14:paraId="1E71490A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им должностных обязанностей. </w:t>
      </w:r>
    </w:p>
    <w:p w14:paraId="7B0BCEA9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 </w:t>
      </w:r>
    </w:p>
    <w:p w14:paraId="0F0414EC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34806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 </w:t>
      </w:r>
    </w:p>
    <w:p w14:paraId="550EE10D" w14:textId="77777777" w:rsidR="00074391" w:rsidRPr="00074391" w:rsidRDefault="00074391" w:rsidP="004C7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Принципы внутреннего финансового аудита</w:t>
      </w:r>
    </w:p>
    <w:p w14:paraId="36DC8584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 </w:t>
      </w:r>
    </w:p>
    <w:p w14:paraId="44FAF1F8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</w:t>
      </w:r>
      <w:r w:rsidR="004C737C">
        <w:rPr>
          <w:rFonts w:ascii="Times New Roman" w:hAnsi="Times New Roman" w:cs="Times New Roman"/>
          <w:sz w:val="28"/>
          <w:szCs w:val="28"/>
        </w:rPr>
        <w:t>внутренние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 акты главного администратора бюджетных средств. </w:t>
      </w:r>
    </w:p>
    <w:p w14:paraId="6A2188D7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 </w:t>
      </w:r>
    </w:p>
    <w:p w14:paraId="238B8077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 </w:t>
      </w:r>
    </w:p>
    <w:p w14:paraId="39CC1F56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 </w:t>
      </w:r>
    </w:p>
    <w:p w14:paraId="66DAF25E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 </w:t>
      </w:r>
    </w:p>
    <w:p w14:paraId="7890EEF7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 </w:t>
      </w:r>
    </w:p>
    <w:p w14:paraId="6B2C6C5E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0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</w:t>
      </w:r>
      <w:r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 w:rsidR="00B267F3" w:rsidRPr="00074391">
        <w:rPr>
          <w:rFonts w:ascii="Times New Roman" w:hAnsi="Times New Roman" w:cs="Times New Roman"/>
          <w:sz w:val="28"/>
          <w:szCs w:val="28"/>
        </w:rPr>
        <w:t>путем использования,</w:t>
      </w:r>
      <w:r w:rsidRPr="00074391">
        <w:rPr>
          <w:rFonts w:ascii="Times New Roman" w:hAnsi="Times New Roman" w:cs="Times New Roman"/>
          <w:sz w:val="28"/>
          <w:szCs w:val="28"/>
        </w:rPr>
        <w:t xml:space="preserve"> заданного (наименьшего) объема затрачиваемых ресурсов. </w:t>
      </w:r>
    </w:p>
    <w:p w14:paraId="22464F0E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1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Принцип ответственности означает, что субъект внутреннего финансового аудита несет ответственность перед </w:t>
      </w:r>
      <w:r w:rsidR="00A825CA">
        <w:rPr>
          <w:rFonts w:ascii="Times New Roman" w:hAnsi="Times New Roman" w:cs="Times New Roman"/>
          <w:sz w:val="28"/>
          <w:szCs w:val="28"/>
        </w:rPr>
        <w:t xml:space="preserve">начальником управления финансов </w:t>
      </w:r>
      <w:r w:rsidRPr="00074391">
        <w:rPr>
          <w:rFonts w:ascii="Times New Roman" w:hAnsi="Times New Roman" w:cs="Times New Roman"/>
          <w:sz w:val="28"/>
          <w:szCs w:val="28"/>
        </w:rPr>
        <w:t xml:space="preserve">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 </w:t>
      </w:r>
    </w:p>
    <w:p w14:paraId="7E539E21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2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внутренними актами, обеспечивающими осуществление внутреннего финансового аудита с соблюдением федеральных стандартов внутреннего финансового аудита. </w:t>
      </w:r>
    </w:p>
    <w:p w14:paraId="68E65438" w14:textId="77777777" w:rsidR="00074391" w:rsidRPr="00074391" w:rsidRDefault="00074391" w:rsidP="004C7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IV. Задачи внутреннего финансового аудита</w:t>
      </w:r>
    </w:p>
    <w:p w14:paraId="6739C87A" w14:textId="6D6E17BB" w:rsidR="004C737C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3</w:t>
      </w:r>
      <w:r w:rsidRPr="00074391">
        <w:rPr>
          <w:rFonts w:ascii="Times New Roman" w:hAnsi="Times New Roman" w:cs="Times New Roman"/>
          <w:sz w:val="28"/>
          <w:szCs w:val="28"/>
        </w:rPr>
        <w:t>. В целях оценки надежности внутреннего финансового контроля, осуществляемого в</w:t>
      </w:r>
      <w:r w:rsidR="00A825CA">
        <w:rPr>
          <w:rFonts w:ascii="Times New Roman" w:hAnsi="Times New Roman" w:cs="Times New Roman"/>
          <w:sz w:val="28"/>
          <w:szCs w:val="28"/>
        </w:rPr>
        <w:t xml:space="preserve"> </w:t>
      </w:r>
      <w:r w:rsidR="00425EA1"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а также подготовки предложений по его организации деятельность субъекта внутреннего финансового аудита должна быть направлена на решение, в частности, следующих задач: </w:t>
      </w:r>
    </w:p>
    <w:p w14:paraId="2ECCCBE2" w14:textId="1CBB6D8F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а) установление достаточности и актуальности правовых актов и документов</w:t>
      </w:r>
      <w:r w:rsidR="00A825CA">
        <w:rPr>
          <w:rFonts w:ascii="Times New Roman" w:hAnsi="Times New Roman" w:cs="Times New Roman"/>
          <w:sz w:val="28"/>
          <w:szCs w:val="28"/>
        </w:rPr>
        <w:t xml:space="preserve"> </w:t>
      </w:r>
      <w:r w:rsidR="006A5D2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 </w:t>
      </w:r>
    </w:p>
    <w:p w14:paraId="01B67599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б) выявление избыточных (дублирующих друг друга) операций (действий) по выполнению бюджетной процедуры; </w:t>
      </w:r>
    </w:p>
    <w:p w14:paraId="4FCA0F8D" w14:textId="5BE65136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в)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</w:t>
      </w:r>
      <w:r w:rsidR="00A825CA">
        <w:rPr>
          <w:rFonts w:ascii="Times New Roman" w:hAnsi="Times New Roman" w:cs="Times New Roman"/>
          <w:sz w:val="28"/>
          <w:szCs w:val="28"/>
        </w:rPr>
        <w:t xml:space="preserve"> </w:t>
      </w:r>
      <w:r w:rsidR="006A5D2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 </w:t>
      </w:r>
    </w:p>
    <w:p w14:paraId="15C36B12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</w:t>
      </w:r>
      <w:r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выполнения), выполнению бюджетной процедуры, в том числе к операции (действию) по выполнению бюджетной процедуры; </w:t>
      </w:r>
    </w:p>
    <w:p w14:paraId="04EF49AA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д) формирование предложений и рекомендаций по совершенствованию организации (обеспечения выполнения), выполнения бюджетной процедуры; </w:t>
      </w:r>
    </w:p>
    <w:p w14:paraId="6AE9B41B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 </w:t>
      </w:r>
    </w:p>
    <w:p w14:paraId="22AF563D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 </w:t>
      </w:r>
    </w:p>
    <w:p w14:paraId="3B8C2153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з) формирование предложений и рекомендаций по организации и применению контрольных действий в целях: </w:t>
      </w:r>
    </w:p>
    <w:p w14:paraId="09E74BB7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минимизации бюджетных рисков при выполнении бюджетных процедур, в том числе операций (действий) по выполнению бюджетной процедуры; </w:t>
      </w:r>
    </w:p>
    <w:p w14:paraId="095067CD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обеспечения отсутствия и (или) существенного снижения числа нарушений и (или) недостатков, а также устранения их причин и условий; </w:t>
      </w:r>
    </w:p>
    <w:p w14:paraId="6CAADF6A" w14:textId="46DC8666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6A5D2D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значений показателей качества финансового менеджмента, в том числе целевых значений,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Федерации. </w:t>
      </w:r>
    </w:p>
    <w:p w14:paraId="7249CB55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Федерации, деятельность субъекта внутреннего финансового аудита должна быть направлена на решение, в частности, следующих задач: </w:t>
      </w:r>
    </w:p>
    <w:p w14:paraId="140A7664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а) изучение порядка формирования (актуализации) актов субъекта учета, устанавливающих в целях организации и ведения бюджетного учета учетную </w:t>
      </w:r>
      <w:r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 </w:t>
      </w:r>
    </w:p>
    <w:p w14:paraId="706C8D34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б)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 </w:t>
      </w:r>
    </w:p>
    <w:p w14:paraId="0F71EA8C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в)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 </w:t>
      </w:r>
    </w:p>
    <w:p w14:paraId="203FAAA5" w14:textId="7DE83E1F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г) формирование суждения субъекта внутреннего финансового аудита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и в целях подтверждения достоверности бюджетной отчетности получателя бюджетных средств, сформированной</w:t>
      </w:r>
      <w:r w:rsidR="00A825CA">
        <w:rPr>
          <w:rFonts w:ascii="Times New Roman" w:hAnsi="Times New Roman" w:cs="Times New Roman"/>
          <w:sz w:val="28"/>
          <w:szCs w:val="28"/>
        </w:rPr>
        <w:t xml:space="preserve"> </w:t>
      </w:r>
      <w:r w:rsidR="006A5D2D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а также соблюдения порядка формирования консолидированной бюджетной отчетности; </w:t>
      </w:r>
    </w:p>
    <w:p w14:paraId="45822EBE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д)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 </w:t>
      </w:r>
    </w:p>
    <w:p w14:paraId="2E480EB5" w14:textId="77777777"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В целях повышения качества финансового менеджмента деятельность субъекта внутреннего финансового аудита должна быть направлена на решение, в частности, следующих задач: </w:t>
      </w:r>
    </w:p>
    <w:p w14:paraId="1D690DDF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а)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 </w:t>
      </w:r>
    </w:p>
    <w:p w14:paraId="6245EEDD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б) оценка исполнения бюджетных полномочий главного администратора (администратора) бюджетных средств во взаимосвязи с результатами проведения мониторинга качества финансового менеджмента и </w:t>
      </w:r>
      <w:r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 </w:t>
      </w:r>
    </w:p>
    <w:p w14:paraId="2FE97FBC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в) оценка результатов исполнения направленных на повышение качества финансового менеджмента решений субъектов бюджетных процедур; </w:t>
      </w:r>
    </w:p>
    <w:p w14:paraId="2BD614E8" w14:textId="77777777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г)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 </w:t>
      </w:r>
    </w:p>
    <w:p w14:paraId="4EECD84E" w14:textId="2387CD6C"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д) оценка результативности и экономности использования бюджетных средств</w:t>
      </w:r>
      <w:r w:rsidR="00056D3B">
        <w:rPr>
          <w:rFonts w:ascii="Times New Roman" w:hAnsi="Times New Roman" w:cs="Times New Roman"/>
          <w:sz w:val="28"/>
          <w:szCs w:val="28"/>
        </w:rPr>
        <w:t xml:space="preserve"> </w:t>
      </w:r>
      <w:r w:rsidR="006A5D2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в том числе путем формирования субъектом внутреннего финансового аудита суждения о: </w:t>
      </w:r>
    </w:p>
    <w:p w14:paraId="6F3301DF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 </w:t>
      </w:r>
    </w:p>
    <w:p w14:paraId="12DBCA8A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 </w:t>
      </w:r>
    </w:p>
    <w:p w14:paraId="14F5D3CC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качестве обоснований изменений в сводную бюджетную роспись, бюджетную роспись; </w:t>
      </w:r>
    </w:p>
    <w:p w14:paraId="35CAED69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соответствии объемов осуществленных кассовых расходов прогнозным показателям кассового планирования; </w:t>
      </w:r>
    </w:p>
    <w:p w14:paraId="4502A6BE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уровне достижения значений показателей результата выполнения мероприятий (при наличии); </w:t>
      </w:r>
    </w:p>
    <w:p w14:paraId="11C39973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 </w:t>
      </w:r>
    </w:p>
    <w:p w14:paraId="17E27CC3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от 05.04.2013 </w:t>
      </w:r>
      <w:r w:rsidR="00074391"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№ 44-ФЗ «О контрактной системе в сфере закупок товаров, работ, услуг для обеспечения государственных и муниципальных нужд; </w:t>
      </w:r>
    </w:p>
    <w:p w14:paraId="66D91037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 </w:t>
      </w:r>
    </w:p>
    <w:p w14:paraId="305003D8" w14:textId="77777777"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 </w:t>
      </w:r>
    </w:p>
    <w:p w14:paraId="08B04499" w14:textId="77777777" w:rsidR="00074391" w:rsidRPr="00074391" w:rsidRDefault="00C228C4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показателей муниципального задания на оказание (выполнение) муниципальных услуг (работ) исходя из объема муниципальных услуг (работ) в соответствии с социальными гарантиями и обязательствами государства; </w:t>
      </w:r>
    </w:p>
    <w:p w14:paraId="6D444DDD" w14:textId="64C4DDA6" w:rsidR="00F85382" w:rsidRDefault="00C228C4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>наличии, объеме и структуре дебиторской и кредиторской задолженности, в том числе просроченной.</w:t>
      </w:r>
    </w:p>
    <w:p w14:paraId="6F780850" w14:textId="6AE3CB30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6E075" w14:textId="7D0DB142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61921" w14:textId="2F0ECD0C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D18D4" w14:textId="6E0E6430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68A36" w14:textId="16910E5D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0C9F8" w14:textId="2BB1142C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FB719" w14:textId="4A000F20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11EAE" w14:textId="6612F42B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DF250" w14:textId="7DB58E9F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D665F" w14:textId="1DBD0F1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80718" w14:textId="5E351097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A47D9" w14:textId="4F332540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8E4C9" w14:textId="53DDD95F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8F026" w14:textId="0351A518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7418A" w14:textId="58DA3CD5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CA60C" w14:textId="485AFF10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F7E772" w14:textId="7276EA0F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E45FF" w14:textId="73D02DE9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B32DA" w14:textId="77777777" w:rsidR="00157DE9" w:rsidRDefault="00157DE9" w:rsidP="00157DE9">
      <w:pPr>
        <w:pStyle w:val="Default"/>
        <w:jc w:val="right"/>
        <w:rPr>
          <w:bCs/>
        </w:rPr>
      </w:pPr>
      <w:r w:rsidRPr="00857588">
        <w:rPr>
          <w:bCs/>
        </w:rPr>
        <w:t>Приложение № 2</w:t>
      </w:r>
      <w:r>
        <w:rPr>
          <w:bCs/>
        </w:rPr>
        <w:t xml:space="preserve">к приказу </w:t>
      </w:r>
    </w:p>
    <w:p w14:paraId="6AEA7DE1" w14:textId="77777777" w:rsidR="00157DE9" w:rsidRPr="00857588" w:rsidRDefault="00157DE9" w:rsidP="00157DE9">
      <w:pPr>
        <w:pStyle w:val="Default"/>
        <w:jc w:val="right"/>
        <w:rPr>
          <w:bCs/>
        </w:rPr>
      </w:pPr>
      <w:r>
        <w:rPr>
          <w:bCs/>
        </w:rPr>
        <w:t>отдела образования от 01.04.2020г. № 217</w:t>
      </w:r>
    </w:p>
    <w:p w14:paraId="40EC12C8" w14:textId="77777777" w:rsidR="00157DE9" w:rsidRDefault="00157DE9" w:rsidP="00157DE9">
      <w:pPr>
        <w:pStyle w:val="Default"/>
        <w:jc w:val="center"/>
        <w:rPr>
          <w:b/>
          <w:bCs/>
          <w:sz w:val="28"/>
          <w:szCs w:val="28"/>
        </w:rPr>
      </w:pPr>
    </w:p>
    <w:p w14:paraId="3B9947D1" w14:textId="77777777" w:rsidR="00157DE9" w:rsidRDefault="00157DE9" w:rsidP="00157D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</w:t>
      </w:r>
    </w:p>
    <w:p w14:paraId="0264E982" w14:textId="77777777" w:rsidR="00157DE9" w:rsidRDefault="00157DE9" w:rsidP="00157D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осуществления внутреннего финансового аудита </w:t>
      </w:r>
      <w:r w:rsidRPr="008F11FA">
        <w:rPr>
          <w:b/>
          <w:bCs/>
          <w:sz w:val="28"/>
          <w:szCs w:val="28"/>
        </w:rPr>
        <w:t>управлени</w:t>
      </w:r>
      <w:r>
        <w:rPr>
          <w:b/>
          <w:bCs/>
          <w:sz w:val="28"/>
          <w:szCs w:val="28"/>
        </w:rPr>
        <w:t>ем</w:t>
      </w:r>
      <w:r w:rsidRPr="008F11FA">
        <w:rPr>
          <w:b/>
          <w:bCs/>
          <w:sz w:val="28"/>
          <w:szCs w:val="28"/>
        </w:rPr>
        <w:t xml:space="preserve"> финансов администрации Грязинского муниципального района</w:t>
      </w:r>
      <w:r>
        <w:rPr>
          <w:b/>
          <w:bCs/>
          <w:sz w:val="28"/>
          <w:szCs w:val="28"/>
        </w:rPr>
        <w:t xml:space="preserve"> «Права и обязанности должностных лиц (работников) при осуществлении внутреннего финансового аудита»</w:t>
      </w:r>
    </w:p>
    <w:p w14:paraId="745EC5C3" w14:textId="77777777" w:rsidR="00157DE9" w:rsidRDefault="00157DE9" w:rsidP="00157DE9">
      <w:pPr>
        <w:pStyle w:val="Default"/>
        <w:jc w:val="center"/>
        <w:rPr>
          <w:sz w:val="28"/>
          <w:szCs w:val="28"/>
        </w:rPr>
      </w:pPr>
    </w:p>
    <w:p w14:paraId="72D5CA1E" w14:textId="77777777" w:rsidR="00157DE9" w:rsidRDefault="00157DE9" w:rsidP="00157DE9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0EB7D09F" w14:textId="77777777" w:rsidR="00157DE9" w:rsidRDefault="00157DE9" w:rsidP="00157DE9">
      <w:pPr>
        <w:pStyle w:val="Default"/>
        <w:ind w:left="1080"/>
        <w:rPr>
          <w:sz w:val="28"/>
          <w:szCs w:val="28"/>
        </w:rPr>
      </w:pPr>
    </w:p>
    <w:p w14:paraId="3CCB10A5" w14:textId="77777777" w:rsidR="00157DE9" w:rsidRDefault="00157DE9" w:rsidP="00157D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стандарт внутреннего финансового аудита «Права и обязанности должностных лиц (работников) при осуществлении внутреннего финансового аудита» (далее - Стандарт) разработан в соответствии со статьей 160.2-1 Бюджетного кодекса Российской Федерации, применяется при организации и осуществлении внутреннего финансового аудита и определяет права и обязанности должностных лиц (работников) управления финансов администрации Грязинского муниципального района (далее -  управление финансов), которыми являются: </w:t>
      </w:r>
    </w:p>
    <w:p w14:paraId="554A5C36" w14:textId="77777777" w:rsidR="00157DE9" w:rsidRDefault="00157DE9" w:rsidP="00157D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должностные лица (работники) субъекта внутреннего финансового аудита (уполномоченное должностное лицо (работник) управления финансов, наделенное полномочиями по осуществлению внутреннего финансового аудита (далее - уполномоченное должностное лицо)); </w:t>
      </w:r>
    </w:p>
    <w:p w14:paraId="20C06E64" w14:textId="77777777" w:rsidR="00157DE9" w:rsidRDefault="00157DE9" w:rsidP="00157DE9">
      <w:pPr>
        <w:pStyle w:val="Default"/>
        <w:rPr>
          <w:rFonts w:ascii="Calibri" w:hAnsi="Calibri" w:cs="Calibri"/>
          <w:sz w:val="20"/>
          <w:szCs w:val="20"/>
        </w:rPr>
      </w:pPr>
      <w:r>
        <w:rPr>
          <w:sz w:val="28"/>
          <w:szCs w:val="28"/>
        </w:rPr>
        <w:t xml:space="preserve"> - субъекты бюджетных процедур;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157C5F4" w14:textId="77777777" w:rsidR="00157DE9" w:rsidRDefault="00157DE9" w:rsidP="00157D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привлеченные к проведению аудиторского мероприятия должностные лица (работники) </w:t>
      </w:r>
      <w:r>
        <w:rPr>
          <w:sz w:val="28"/>
          <w:szCs w:val="28"/>
        </w:rPr>
        <w:t>управления финансов</w:t>
      </w:r>
      <w:r>
        <w:rPr>
          <w:color w:val="auto"/>
          <w:sz w:val="28"/>
          <w:szCs w:val="28"/>
        </w:rPr>
        <w:t xml:space="preserve">. </w:t>
      </w:r>
    </w:p>
    <w:p w14:paraId="6F51CA06" w14:textId="77777777" w:rsidR="00157DE9" w:rsidRDefault="00157DE9" w:rsidP="00157D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Привлеченные к проведению аудиторского мероприятия должностные лица (работники) </w:t>
      </w:r>
      <w:r>
        <w:rPr>
          <w:sz w:val="28"/>
          <w:szCs w:val="28"/>
        </w:rPr>
        <w:t>управления финансов</w:t>
      </w:r>
      <w:r>
        <w:rPr>
          <w:color w:val="auto"/>
          <w:sz w:val="28"/>
          <w:szCs w:val="28"/>
        </w:rPr>
        <w:t xml:space="preserve"> и (или) эксперты наделяются правами и 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группы). </w:t>
      </w:r>
    </w:p>
    <w:p w14:paraId="2FC044B6" w14:textId="77777777" w:rsidR="00157DE9" w:rsidRDefault="00157DE9" w:rsidP="00157DE9">
      <w:pPr>
        <w:pStyle w:val="Default"/>
        <w:jc w:val="both"/>
        <w:rPr>
          <w:color w:val="auto"/>
          <w:sz w:val="28"/>
          <w:szCs w:val="28"/>
        </w:rPr>
      </w:pPr>
    </w:p>
    <w:p w14:paraId="7E18CFC2" w14:textId="77777777" w:rsidR="00157DE9" w:rsidRDefault="00157DE9" w:rsidP="00157DE9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Права и обязанности должностных лиц (работников) субъекта внутреннего финансового аудита</w:t>
      </w:r>
    </w:p>
    <w:p w14:paraId="18E736EC" w14:textId="77777777" w:rsidR="00157DE9" w:rsidRDefault="00157DE9" w:rsidP="00157DE9">
      <w:pPr>
        <w:pStyle w:val="Default"/>
        <w:ind w:left="1080"/>
        <w:rPr>
          <w:color w:val="auto"/>
          <w:sz w:val="28"/>
          <w:szCs w:val="28"/>
        </w:rPr>
      </w:pPr>
    </w:p>
    <w:p w14:paraId="7932AF82" w14:textId="77777777" w:rsidR="00157DE9" w:rsidRDefault="00157DE9" w:rsidP="00157D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Должностные лица (работники) субъекта внутреннего финансового аудита (уполномоченное должностное лицо) при подготовке к проведению и проведении аудиторских мероприятий имеют право: </w:t>
      </w:r>
    </w:p>
    <w:p w14:paraId="2883FBC6" w14:textId="77777777" w:rsidR="00157DE9" w:rsidRDefault="00157DE9" w:rsidP="00157D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- 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 </w:t>
      </w:r>
    </w:p>
    <w:p w14:paraId="6A5EA3FC" w14:textId="77777777" w:rsidR="00157DE9" w:rsidRDefault="00157DE9" w:rsidP="00157D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sz w:val="28"/>
          <w:szCs w:val="28"/>
        </w:rPr>
        <w:t>управления финансов</w:t>
      </w:r>
      <w:r>
        <w:rPr>
          <w:color w:val="auto"/>
          <w:sz w:val="28"/>
          <w:szCs w:val="28"/>
        </w:rPr>
        <w:t xml:space="preserve"> и (или) содержащим информацию об операциях (действиях) по выполнению бюджетной процедуры; </w:t>
      </w:r>
    </w:p>
    <w:p w14:paraId="4BC5D835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5F">
        <w:rPr>
          <w:rFonts w:ascii="Times New Roman" w:hAnsi="Times New Roman" w:cs="Times New Roman"/>
          <w:sz w:val="28"/>
          <w:szCs w:val="28"/>
        </w:rPr>
        <w:t xml:space="preserve">- знакомиться с организационно-распорядительными и техническими документами </w:t>
      </w:r>
      <w:r w:rsidRPr="002E7DB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63B5F">
        <w:rPr>
          <w:rFonts w:ascii="Times New Roman" w:hAnsi="Times New Roman" w:cs="Times New Roman"/>
          <w:sz w:val="28"/>
          <w:szCs w:val="28"/>
        </w:rPr>
        <w:t xml:space="preserve"> к используемым субъектам бюджетных процедур прикладным программным средствам и информационным ресурсам, включая описание и применение средств защиты информации; </w:t>
      </w:r>
    </w:p>
    <w:p w14:paraId="0004450C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посещать помещения и территории, которые занимают субъекты бюджетных процедур; </w:t>
      </w:r>
    </w:p>
    <w:p w14:paraId="3ED97E07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 </w:t>
      </w:r>
    </w:p>
    <w:p w14:paraId="38C4B3E1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 </w:t>
      </w:r>
    </w:p>
    <w:p w14:paraId="6D357E33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>получать от юридических лиц (организаций), которым переданы отдельные полномочия,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и информационным ресурсам в случае, если органы местного самоуправления (подведомственные казенные учреждения), являющиеся главными администраторами (администраторами) бюджетных средств, передали свои отдельные полномочия, в том числе бюджетные полномочия, полномочия муниципального заказчика и полномочия, указанные в пункте 6 статьи 264.1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Pr="00063B5F">
        <w:rPr>
          <w:rFonts w:ascii="Times New Roman" w:hAnsi="Times New Roman" w:cs="Times New Roman"/>
          <w:sz w:val="28"/>
          <w:szCs w:val="28"/>
        </w:rPr>
        <w:t xml:space="preserve">Запрос и получение вышеуказанных сведений осуществляется в порядке взаимодействия между передающим отдельные полномочия и принимающим эти полномочия юридическим лицом (организацией) в части предоставления информации об осуществлении переданных полномочий, установленном договором (соглашением) о передаче полномочий и (или) решением о передаче полномочий; </w:t>
      </w:r>
    </w:p>
    <w:p w14:paraId="383764F6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>руководствоваться применимыми при осуществлении внутреннего финансового аудита положениями профессионального стандарта «Внутренний аудитор»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B5F">
        <w:rPr>
          <w:rFonts w:ascii="Times New Roman" w:hAnsi="Times New Roman" w:cs="Times New Roman"/>
          <w:sz w:val="28"/>
          <w:szCs w:val="28"/>
        </w:rPr>
        <w:t>а также внутренними актами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Грязинского муниципального района</w:t>
      </w:r>
      <w:r w:rsidRPr="00063B5F">
        <w:rPr>
          <w:rFonts w:ascii="Times New Roman" w:hAnsi="Times New Roman" w:cs="Times New Roman"/>
          <w:sz w:val="28"/>
          <w:szCs w:val="28"/>
        </w:rPr>
        <w:t xml:space="preserve">, обеспечивающими осуществление внутреннего финансового аудита. </w:t>
      </w:r>
    </w:p>
    <w:p w14:paraId="402903B7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3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063B5F">
        <w:rPr>
          <w:rFonts w:ascii="Times New Roman" w:hAnsi="Times New Roman" w:cs="Times New Roman"/>
          <w:sz w:val="28"/>
          <w:szCs w:val="28"/>
        </w:rPr>
        <w:t xml:space="preserve">, помимо указанных в пункте 3 настоящего Стандарта прав, имеет право: </w:t>
      </w:r>
    </w:p>
    <w:p w14:paraId="00804EDD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аудита; </w:t>
      </w:r>
    </w:p>
    <w:p w14:paraId="555E1D6B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обсуждать с субъектами бюджетных процедур, являющимися руководителями структурных подразделений главного администратора бюджетных средств, вопросы, связанные с проведением аудиторского мероприятия, в том числе результаты проведения аудиторского мероприятия, отраженные в заключении; </w:t>
      </w:r>
    </w:p>
    <w:p w14:paraId="169B875D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по ее изменению. </w:t>
      </w:r>
    </w:p>
    <w:p w14:paraId="67A4B288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3B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063B5F">
        <w:rPr>
          <w:rFonts w:ascii="Times New Roman" w:hAnsi="Times New Roman" w:cs="Times New Roman"/>
          <w:sz w:val="28"/>
          <w:szCs w:val="28"/>
        </w:rPr>
        <w:t xml:space="preserve">субъекта внутреннего финансового аудита, помимо указанных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3B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3B5F">
        <w:rPr>
          <w:rFonts w:ascii="Times New Roman" w:hAnsi="Times New Roman" w:cs="Times New Roman"/>
          <w:sz w:val="28"/>
          <w:szCs w:val="28"/>
        </w:rPr>
        <w:t xml:space="preserve"> настоящего Стандарта прав, имеет право: </w:t>
      </w:r>
    </w:p>
    <w:p w14:paraId="3461EAA4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 </w:t>
      </w:r>
    </w:p>
    <w:p w14:paraId="2B736A40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привлекать к проведению аудиторского мероприятия должностное лицо (работника) </w:t>
      </w:r>
      <w:r w:rsidRPr="002E7DB3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063B5F">
        <w:rPr>
          <w:rFonts w:ascii="Times New Roman" w:hAnsi="Times New Roman" w:cs="Times New Roman"/>
          <w:sz w:val="28"/>
          <w:szCs w:val="28"/>
        </w:rPr>
        <w:t xml:space="preserve">и (или) эксперта, а также включать привлеченных лиц в состав аудиторской группы; </w:t>
      </w:r>
    </w:p>
    <w:p w14:paraId="05BFD678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субъекта внутреннего финансового аудита руководителя аудиторской группы в целях проведения аудиторского мероприятия; </w:t>
      </w:r>
    </w:p>
    <w:p w14:paraId="2B937C6E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 </w:t>
      </w:r>
    </w:p>
    <w:p w14:paraId="541962B3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обсуждать с руководителем </w:t>
      </w:r>
      <w:r w:rsidRPr="002E7DB3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063B5F">
        <w:rPr>
          <w:rFonts w:ascii="Times New Roman" w:hAnsi="Times New Roman" w:cs="Times New Roman"/>
          <w:sz w:val="28"/>
          <w:szCs w:val="28"/>
        </w:rPr>
        <w:t xml:space="preserve">вопросы, связанные с проведением аудиторского мероприятия; </w:t>
      </w:r>
    </w:p>
    <w:p w14:paraId="6CEC4597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подготавливать и направлять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E7DB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63B5F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 </w:t>
      </w:r>
    </w:p>
    <w:p w14:paraId="3F36A685" w14:textId="77777777" w:rsidR="00157DE9" w:rsidRPr="00063B5F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 </w:t>
      </w:r>
    </w:p>
    <w:p w14:paraId="2E9F0F1D" w14:textId="77777777" w:rsidR="00157DE9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B5F">
        <w:rPr>
          <w:rFonts w:ascii="Times New Roman" w:hAnsi="Times New Roman" w:cs="Times New Roman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 w:rsidRPr="002E7DB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63B5F">
        <w:rPr>
          <w:rFonts w:ascii="Times New Roman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процедуры.</w:t>
      </w:r>
    </w:p>
    <w:p w14:paraId="27139A5D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7B96">
        <w:rPr>
          <w:rFonts w:ascii="Times New Roman" w:hAnsi="Times New Roman" w:cs="Times New Roman"/>
          <w:sz w:val="28"/>
          <w:szCs w:val="28"/>
        </w:rPr>
        <w:t xml:space="preserve">. Должностные лица (работники) субъекта внутреннего финансового аудита (уполномоченное должностное лицо, члены аудиторской группы) обязаны: </w:t>
      </w:r>
    </w:p>
    <w:p w14:paraId="3615988F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внутренние акты главного администратора бюджетных средств; </w:t>
      </w:r>
    </w:p>
    <w:p w14:paraId="758A7752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B96">
        <w:rPr>
          <w:rFonts w:ascii="Times New Roman" w:hAnsi="Times New Roman" w:cs="Times New Roman"/>
          <w:sz w:val="28"/>
          <w:szCs w:val="28"/>
        </w:rPr>
        <w:t>соблюдать положения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B96">
        <w:rPr>
          <w:rFonts w:ascii="Times New Roman" w:hAnsi="Times New Roman" w:cs="Times New Roman"/>
          <w:sz w:val="28"/>
          <w:szCs w:val="28"/>
        </w:rPr>
        <w:t xml:space="preserve"> 13.3 Федерального закона от 25 декабря 2008 г. № 273-ФЗ «О противодействии коррупции»; </w:t>
      </w:r>
    </w:p>
    <w:p w14:paraId="5C1068AB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финансов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 нарушениях должностными лицами (работниками)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 </w:t>
      </w:r>
    </w:p>
    <w:p w14:paraId="7C8C46E7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использовать информацию, полученную при осуществлении внутреннего финансового аудита, исключительно в целях исполнения должностных обязанностей; </w:t>
      </w:r>
    </w:p>
    <w:p w14:paraId="2C890381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применять основанный на результатах оценки бюджетных рисков (риск-ориентированный) подход при планировании и проведении аудиторских мероприятий; </w:t>
      </w:r>
    </w:p>
    <w:p w14:paraId="1F5841CF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проводить аудиторские мероприятия в соответствии с программами этих мероприятий, выполнять отдельные задания и подготавливать аналитические записки в рамках аудиторского мероприятия; </w:t>
      </w:r>
    </w:p>
    <w:p w14:paraId="17E162CA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обеспечивать получение достаточных аудиторских доказательств; </w:t>
      </w:r>
    </w:p>
    <w:p w14:paraId="3C97A8E3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формировать рабочую документацию аудиторского мероприятия; </w:t>
      </w:r>
    </w:p>
    <w:p w14:paraId="2136ED93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</w:t>
      </w:r>
    </w:p>
    <w:p w14:paraId="5344E376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субъекта внутреннего финансового аудита. </w:t>
      </w:r>
    </w:p>
    <w:p w14:paraId="14D71583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7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217B96">
        <w:rPr>
          <w:rFonts w:ascii="Times New Roman" w:hAnsi="Times New Roman" w:cs="Times New Roman"/>
          <w:sz w:val="28"/>
          <w:szCs w:val="28"/>
        </w:rPr>
        <w:t xml:space="preserve">, помимо исполнения указанных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B96">
        <w:rPr>
          <w:rFonts w:ascii="Times New Roman" w:hAnsi="Times New Roman" w:cs="Times New Roman"/>
          <w:sz w:val="28"/>
          <w:szCs w:val="28"/>
        </w:rPr>
        <w:t xml:space="preserve"> настоящего Стандарта обязанностей, обязан: </w:t>
      </w:r>
    </w:p>
    <w:p w14:paraId="1A610ECB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 </w:t>
      </w:r>
    </w:p>
    <w:p w14:paraId="1881512C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руководителю субъекта внутреннего финансового аудита; </w:t>
      </w:r>
    </w:p>
    <w:p w14:paraId="3413CD24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 </w:t>
      </w:r>
    </w:p>
    <w:p w14:paraId="76B1B4D8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обеспечивать подготовку заключения; </w:t>
      </w:r>
    </w:p>
    <w:p w14:paraId="1A73A959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направлять субъектам бюджетных процедур, являющимся руководителями структурных подразделений главного администратора бюджетных средств, программу аудиторского мероприятия, а также проект заключения и (или) заключение; </w:t>
      </w:r>
    </w:p>
    <w:p w14:paraId="62347DF1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</w:t>
      </w:r>
    </w:p>
    <w:p w14:paraId="12D072C0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96">
        <w:rPr>
          <w:rFonts w:ascii="Times New Roman" w:hAnsi="Times New Roman" w:cs="Times New Roman"/>
          <w:sz w:val="28"/>
          <w:szCs w:val="28"/>
        </w:rPr>
        <w:t xml:space="preserve">являющихся руководителями структурных подразделений </w:t>
      </w:r>
      <w:r w:rsidRPr="002E7DB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217B96">
        <w:rPr>
          <w:rFonts w:ascii="Times New Roman" w:hAnsi="Times New Roman" w:cs="Times New Roman"/>
          <w:sz w:val="28"/>
          <w:szCs w:val="28"/>
        </w:rPr>
        <w:t xml:space="preserve">, и по результатам проведенного аудиторского мероприятия (при наличии). </w:t>
      </w:r>
    </w:p>
    <w:p w14:paraId="61CEEE50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17B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217B96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помимо исполнения указанных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B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7B96">
        <w:rPr>
          <w:rFonts w:ascii="Times New Roman" w:hAnsi="Times New Roman" w:cs="Times New Roman"/>
          <w:sz w:val="28"/>
          <w:szCs w:val="28"/>
        </w:rPr>
        <w:t xml:space="preserve"> настоящего Стандарта обязанностей, обязан: </w:t>
      </w:r>
    </w:p>
    <w:p w14:paraId="5A99669A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планировать деятельность субъекта внутреннего финансового аудита, в том числе в части проведения аудиторских мероприятий; </w:t>
      </w:r>
    </w:p>
    <w:p w14:paraId="4A01FF3B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представлять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E7DB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217B96">
        <w:rPr>
          <w:rFonts w:ascii="Times New Roman" w:hAnsi="Times New Roman" w:cs="Times New Roman"/>
          <w:sz w:val="28"/>
          <w:szCs w:val="28"/>
        </w:rPr>
        <w:t xml:space="preserve"> план проведения аудиторских мероприятий; </w:t>
      </w:r>
    </w:p>
    <w:p w14:paraId="49A959BE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обеспечивать выполнение плана проведения аудиторских мероприятий; </w:t>
      </w:r>
    </w:p>
    <w:p w14:paraId="00E4A9AA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утверждать программы аудиторских мероприятий; </w:t>
      </w:r>
    </w:p>
    <w:p w14:paraId="5F4D97DA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самостоятельно проводить аудиторское мероприятие в случае, если руководителем субъекта внутреннего финансового аудита является уполномоченное должностное лицо; </w:t>
      </w:r>
    </w:p>
    <w:p w14:paraId="3EC76FC5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</w:t>
      </w:r>
      <w:r w:rsidRPr="002E7DB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217B96">
        <w:rPr>
          <w:rFonts w:ascii="Times New Roman" w:hAnsi="Times New Roman" w:cs="Times New Roman"/>
          <w:sz w:val="28"/>
          <w:szCs w:val="28"/>
        </w:rPr>
        <w:t xml:space="preserve">, по результатам проведенного аудиторского мероприятия (при наличии); </w:t>
      </w:r>
    </w:p>
    <w:p w14:paraId="0417BB40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E7DB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217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774232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E7DB3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217B96">
        <w:rPr>
          <w:rFonts w:ascii="Times New Roman" w:hAnsi="Times New Roman" w:cs="Times New Roman"/>
          <w:sz w:val="28"/>
          <w:szCs w:val="28"/>
        </w:rPr>
        <w:t xml:space="preserve">годовую отчетность о результатах деятельности субъекта внутреннего финансового аудита за отчетный год; </w:t>
      </w:r>
    </w:p>
    <w:p w14:paraId="033337A2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 </w:t>
      </w:r>
    </w:p>
    <w:p w14:paraId="5EE9EF8E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обеспечивать ведение реестра бюджетных рисков; </w:t>
      </w:r>
    </w:p>
    <w:p w14:paraId="4F981326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интересов, со стороны должностных лиц (работников) субъекта внутреннего финансового аудита (членов аудиторской группы); </w:t>
      </w:r>
    </w:p>
    <w:p w14:paraId="18236D40" w14:textId="77777777" w:rsidR="00157DE9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B96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E7DB3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217B96">
        <w:rPr>
          <w:rFonts w:ascii="Times New Roman" w:hAnsi="Times New Roman" w:cs="Times New Roman"/>
          <w:sz w:val="28"/>
          <w:szCs w:val="28"/>
        </w:rPr>
        <w:t xml:space="preserve">о выявленных признаках коррупционных и иных правонарушений. </w:t>
      </w:r>
    </w:p>
    <w:p w14:paraId="2222FEED" w14:textId="77777777" w:rsidR="00157DE9" w:rsidRPr="00217B96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A994C" w14:textId="77777777" w:rsidR="00157DE9" w:rsidRPr="00783650" w:rsidRDefault="00157DE9" w:rsidP="00157DE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5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субъектов бюджетных процедур</w:t>
      </w:r>
    </w:p>
    <w:p w14:paraId="4CF7D239" w14:textId="77777777" w:rsidR="00157DE9" w:rsidRPr="00783650" w:rsidRDefault="00157DE9" w:rsidP="00157DE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A48B7D6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83650">
        <w:rPr>
          <w:rFonts w:ascii="Times New Roman" w:hAnsi="Times New Roman" w:cs="Times New Roman"/>
          <w:sz w:val="28"/>
          <w:szCs w:val="28"/>
        </w:rPr>
        <w:t xml:space="preserve">. Субъекты бюджетных процедур имеют право: </w:t>
      </w:r>
    </w:p>
    <w:p w14:paraId="32C1727F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ознакомиться с программой аудиторского мероприятия; </w:t>
      </w:r>
    </w:p>
    <w:p w14:paraId="42523F3D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получать разъяснения у членов аудиторской группы по вопросам, связанным с проведением аудиторского мероприятия; </w:t>
      </w:r>
    </w:p>
    <w:p w14:paraId="6850DD7A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получать информацию о результатах проведения аудиторского мероприятия (проект заключения, заключение); </w:t>
      </w:r>
    </w:p>
    <w:p w14:paraId="014D74C1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представлять письменные возражения и предложения по результатам проведенного аудиторского мероприятия. </w:t>
      </w:r>
    </w:p>
    <w:p w14:paraId="1384C504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83650">
        <w:rPr>
          <w:rFonts w:ascii="Times New Roman" w:hAnsi="Times New Roman" w:cs="Times New Roman"/>
          <w:sz w:val="28"/>
          <w:szCs w:val="28"/>
        </w:rPr>
        <w:t xml:space="preserve">. Субъекты бюджетных процедур обязаны: </w:t>
      </w:r>
    </w:p>
    <w:p w14:paraId="6786E712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оценивать бюджетные риски и анализировать способы их минимизации, а также анализировать выявленные нарушения и (или) недостатки в целях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650">
        <w:rPr>
          <w:rFonts w:ascii="Times New Roman" w:hAnsi="Times New Roman" w:cs="Times New Roman"/>
          <w:sz w:val="28"/>
          <w:szCs w:val="28"/>
        </w:rPr>
        <w:t xml:space="preserve">формирования предложений по ведению реестра бюджетных рисков; </w:t>
      </w:r>
    </w:p>
    <w:p w14:paraId="3D5B80DB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</w:t>
      </w:r>
      <w:r>
        <w:rPr>
          <w:rFonts w:ascii="Times New Roman" w:hAnsi="Times New Roman" w:cs="Times New Roman"/>
          <w:sz w:val="28"/>
          <w:szCs w:val="28"/>
        </w:rPr>
        <w:t>должностного лица проводящего аудиторскую проверку</w:t>
      </w:r>
      <w:r w:rsidRPr="007836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6B3582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 </w:t>
      </w:r>
    </w:p>
    <w:p w14:paraId="7DF0C844" w14:textId="77777777" w:rsidR="00157DE9" w:rsidRPr="00783650" w:rsidRDefault="00157DE9" w:rsidP="0015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3650">
        <w:rPr>
          <w:rFonts w:ascii="Times New Roman" w:hAnsi="Times New Roman" w:cs="Times New Roman"/>
          <w:sz w:val="28"/>
          <w:szCs w:val="28"/>
        </w:rPr>
        <w:t xml:space="preserve">осуществлять в присутствии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F85E26">
        <w:rPr>
          <w:rFonts w:ascii="Times New Roman" w:hAnsi="Times New Roman" w:cs="Times New Roman"/>
          <w:sz w:val="28"/>
          <w:szCs w:val="28"/>
        </w:rPr>
        <w:t xml:space="preserve"> проводящего аудиторскую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50">
        <w:rPr>
          <w:rFonts w:ascii="Times New Roman" w:hAnsi="Times New Roman" w:cs="Times New Roman"/>
          <w:sz w:val="28"/>
          <w:szCs w:val="28"/>
        </w:rPr>
        <w:t>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14:paraId="5637E05C" w14:textId="23133506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5E4C6" w14:textId="38863F3F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51A06" w14:textId="3D340C41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6FCAC" w14:textId="3CD80AE8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73781" w14:textId="468925CE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C36CA" w14:textId="364EACE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B6193" w14:textId="7DEB0776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A2983" w14:textId="1B6769DF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55D56" w14:textId="0AEA9778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C1874C" w14:textId="6F704AFE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9F10D" w14:textId="2CA1667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424BD" w14:textId="39625422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25E4B" w14:textId="692810BA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6933A" w14:textId="1A1AE1E1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824FF" w14:textId="7E8B5B6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DD415" w14:textId="35FE11DB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FCB6F" w14:textId="662C4919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D33F3" w14:textId="4BBED262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9E306" w14:textId="14A74CD3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B0700" w14:textId="00888EBA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835A3" w14:textId="77777777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1F1C2" w14:textId="46D483F5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717CE" w14:textId="13B936D2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41687" w14:textId="77777777" w:rsidR="00157DE9" w:rsidRDefault="00157DE9" w:rsidP="00157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591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14:paraId="20111116" w14:textId="77777777" w:rsidR="00157DE9" w:rsidRPr="00057591" w:rsidRDefault="00157DE9" w:rsidP="00157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отдела образования от 01.04.2020г. № 217</w:t>
      </w:r>
      <w:r w:rsidRPr="00057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93CE0" w14:textId="77777777" w:rsidR="00157DE9" w:rsidRDefault="00157DE9" w:rsidP="00157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14CF1" w14:textId="77777777" w:rsidR="00157DE9" w:rsidRDefault="00157DE9" w:rsidP="0015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1D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14:paraId="2661A526" w14:textId="77777777" w:rsidR="00157DE9" w:rsidRPr="00971F1D" w:rsidRDefault="00157DE9" w:rsidP="0015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1D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финансового аудита </w:t>
      </w:r>
      <w:r>
        <w:rPr>
          <w:rFonts w:ascii="Times New Roman" w:hAnsi="Times New Roman" w:cs="Times New Roman"/>
          <w:b/>
          <w:sz w:val="28"/>
          <w:szCs w:val="28"/>
        </w:rPr>
        <w:t>отдело</w:t>
      </w:r>
      <w:r w:rsidRPr="00971F1D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71F1D">
        <w:rPr>
          <w:rFonts w:ascii="Times New Roman" w:hAnsi="Times New Roman" w:cs="Times New Roman"/>
          <w:b/>
          <w:sz w:val="28"/>
          <w:szCs w:val="28"/>
        </w:rPr>
        <w:t xml:space="preserve"> администрации Грязинского муниципального района «Основания и порядок организации, случаи и порядок передачи полномочий по осуществлению внутреннего финансового аудита»</w:t>
      </w:r>
    </w:p>
    <w:p w14:paraId="0B09765A" w14:textId="77777777" w:rsidR="00157DE9" w:rsidRDefault="00157DE9" w:rsidP="00157DE9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50E227B" w14:textId="77777777" w:rsidR="00157DE9" w:rsidRDefault="00157DE9" w:rsidP="00157D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0A4D7C9D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71F1D">
        <w:rPr>
          <w:rFonts w:ascii="Times New Roman" w:hAnsi="Times New Roman" w:cs="Times New Roman"/>
          <w:sz w:val="28"/>
          <w:szCs w:val="28"/>
        </w:rPr>
        <w:t>1. Настоящий стандарт осуществления</w:t>
      </w:r>
      <w:r w:rsidRPr="0097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1D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971F1D"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</w:t>
      </w:r>
      <w:r w:rsidRPr="0097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1D">
        <w:rPr>
          <w:rFonts w:ascii="Times New Roman" w:hAnsi="Times New Roman" w:cs="Times New Roman"/>
          <w:sz w:val="28"/>
          <w:szCs w:val="28"/>
        </w:rPr>
        <w:t xml:space="preserve">"Основания и порядок организации, случаи и порядок передачи полномочий по осуществлению внутреннего финансового аудита" (далее - Стандарт) разработан в соответствии со </w:t>
      </w:r>
      <w:hyperlink r:id="rId9" w:history="1">
        <w:r w:rsidRPr="00971F1D">
          <w:rPr>
            <w:rStyle w:val="a4"/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971F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применяется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971F1D"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 при организации внутреннего финансового аудита.</w:t>
      </w:r>
    </w:p>
    <w:p w14:paraId="59B241CA" w14:textId="77777777" w:rsidR="00157DE9" w:rsidRPr="00971F1D" w:rsidRDefault="00157DE9" w:rsidP="00157D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2692C969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F1D">
        <w:rPr>
          <w:rFonts w:ascii="Times New Roman" w:hAnsi="Times New Roman" w:cs="Times New Roman"/>
          <w:b/>
          <w:sz w:val="28"/>
          <w:szCs w:val="28"/>
        </w:rPr>
        <w:t>II. Основания организации внутреннего финансового аудита</w:t>
      </w:r>
    </w:p>
    <w:p w14:paraId="6845919E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4FF03762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971F1D">
        <w:rPr>
          <w:rFonts w:ascii="Times New Roman" w:hAnsi="Times New Roman" w:cs="Times New Roman"/>
          <w:sz w:val="28"/>
          <w:szCs w:val="28"/>
        </w:rPr>
        <w:t xml:space="preserve">. Основанием организации внутреннего финансового аудита с учетом положений </w:t>
      </w:r>
      <w:hyperlink r:id="rId10" w:history="1">
        <w:r w:rsidRPr="00971F1D">
          <w:rPr>
            <w:rStyle w:val="a4"/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Pr="00971F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является </w:t>
      </w:r>
      <w:r w:rsidRPr="00057591">
        <w:rPr>
          <w:rFonts w:ascii="Times New Roman" w:hAnsi="Times New Roman" w:cs="Times New Roman"/>
          <w:sz w:val="28"/>
          <w:szCs w:val="28"/>
        </w:rPr>
        <w:t>решение об образовании субъекта внутреннего финансового аудита</w:t>
      </w:r>
      <w:r w:rsidRPr="00971F1D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7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 отдела образования.</w:t>
      </w:r>
    </w:p>
    <w:p w14:paraId="4D899466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F1D">
        <w:rPr>
          <w:rFonts w:ascii="Times New Roman" w:hAnsi="Times New Roman" w:cs="Times New Roman"/>
          <w:sz w:val="28"/>
          <w:szCs w:val="28"/>
        </w:rPr>
        <w:t>. Решение об образовании субъекта внутреннего финансового аудита принимается с учетом соблюдения следующих требований:</w:t>
      </w:r>
    </w:p>
    <w:p w14:paraId="320EF92D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1D">
        <w:rPr>
          <w:rFonts w:ascii="Times New Roman" w:hAnsi="Times New Roman" w:cs="Times New Roman"/>
          <w:sz w:val="28"/>
          <w:szCs w:val="28"/>
        </w:rPr>
        <w:t xml:space="preserve">а) обеспечение субъекта внутреннего финансового аудита достаточными ресурсами для осуществления внутреннего финансового аудита (например, трудовыми, временными, материальными, финансовыми и иными </w:t>
      </w:r>
      <w:r w:rsidRPr="00971F1D">
        <w:rPr>
          <w:rFonts w:ascii="Times New Roman" w:hAnsi="Times New Roman" w:cs="Times New Roman"/>
          <w:sz w:val="28"/>
          <w:szCs w:val="28"/>
        </w:rPr>
        <w:lastRenderedPageBreak/>
        <w:t>ресурсами, которые способны повлиять на планирование и проведение аудиторских мероприятий);</w:t>
      </w:r>
    </w:p>
    <w:p w14:paraId="037A1150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1D">
        <w:rPr>
          <w:rFonts w:ascii="Times New Roman" w:hAnsi="Times New Roman" w:cs="Times New Roman"/>
          <w:sz w:val="28"/>
          <w:szCs w:val="28"/>
        </w:rPr>
        <w:t xml:space="preserve">б) подчинение руководителя субъекта внутреннего финансового аудита при осуществлении внутреннего финансового аудита исключительно и непосредственно </w:t>
      </w:r>
      <w:r>
        <w:rPr>
          <w:rFonts w:ascii="Times New Roman" w:hAnsi="Times New Roman" w:cs="Times New Roman"/>
          <w:sz w:val="28"/>
          <w:szCs w:val="28"/>
        </w:rPr>
        <w:t>начальнику отдела образования</w:t>
      </w:r>
      <w:r w:rsidRPr="00971F1D">
        <w:rPr>
          <w:rFonts w:ascii="Times New Roman" w:hAnsi="Times New Roman" w:cs="Times New Roman"/>
          <w:sz w:val="28"/>
          <w:szCs w:val="28"/>
        </w:rPr>
        <w:t>;</w:t>
      </w:r>
    </w:p>
    <w:p w14:paraId="7CF6D4FE" w14:textId="77777777" w:rsidR="00157DE9" w:rsidRPr="00971F1D" w:rsidRDefault="00157DE9" w:rsidP="00157D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1D">
        <w:rPr>
          <w:rFonts w:ascii="Times New Roman" w:hAnsi="Times New Roman" w:cs="Times New Roman"/>
          <w:sz w:val="28"/>
          <w:szCs w:val="28"/>
        </w:rPr>
        <w:t>в) организация деятельности субъектом внутреннего финансового аудита в соответствии с установленными принципами внутреннего финансового аудита, в том числе принципом функциональной независимости.</w:t>
      </w:r>
    </w:p>
    <w:p w14:paraId="2456178D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1F1D">
        <w:rPr>
          <w:rFonts w:ascii="Times New Roman" w:hAnsi="Times New Roman" w:cs="Times New Roman"/>
          <w:sz w:val="28"/>
          <w:szCs w:val="28"/>
        </w:rPr>
        <w:t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субъекта внутреннего финансового аудита, которые:</w:t>
      </w:r>
    </w:p>
    <w:p w14:paraId="15D238B1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1F1D">
        <w:rPr>
          <w:rFonts w:ascii="Times New Roman" w:hAnsi="Times New Roman" w:cs="Times New Roman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14:paraId="3CD5A82E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1F1D">
        <w:rPr>
          <w:rFonts w:ascii="Times New Roman" w:hAnsi="Times New Roman" w:cs="Times New Roman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14:paraId="6BA1CA4B" w14:textId="77777777" w:rsidR="00157DE9" w:rsidRPr="00971F1D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1F1D">
        <w:rPr>
          <w:rFonts w:ascii="Times New Roman" w:hAnsi="Times New Roman" w:cs="Times New Roman"/>
          <w:sz w:val="28"/>
          <w:szCs w:val="28"/>
        </w:rPr>
        <w:t>не имеют родства или свойства с субъектами бюджетных процедур;</w:t>
      </w:r>
    </w:p>
    <w:p w14:paraId="38DA9A6E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1F45">
        <w:rPr>
          <w:rFonts w:ascii="Times New Roman" w:hAnsi="Times New Roman" w:cs="Times New Roman"/>
          <w:sz w:val="28"/>
          <w:szCs w:val="28"/>
        </w:rPr>
        <w:t>не имеют конфликта интересов.</w:t>
      </w:r>
    </w:p>
    <w:p w14:paraId="3563391D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1F45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образован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 xml:space="preserve">без образования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D1F45">
        <w:rPr>
          <w:rFonts w:ascii="Times New Roman" w:hAnsi="Times New Roman" w:cs="Times New Roman"/>
          <w:sz w:val="28"/>
          <w:szCs w:val="28"/>
        </w:rPr>
        <w:t xml:space="preserve"> путем наделения должностного лица (работника)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полномочиями по осуществлению внутреннего финансового аудита (далее - уполномоченное должностное лицо).</w:t>
      </w:r>
    </w:p>
    <w:p w14:paraId="3A92EE7E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1F45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без образования структурного подразделения создан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6D1F45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F45">
        <w:rPr>
          <w:rFonts w:ascii="Times New Roman" w:hAnsi="Times New Roman" w:cs="Times New Roman"/>
          <w:sz w:val="28"/>
          <w:szCs w:val="28"/>
        </w:rPr>
        <w:t xml:space="preserve"> возможности образования структурного подразделения и его наделения полномочиями по осуществлению внутреннего финансового аудита, в том числе по причине невозможности осуществления значительных организационно-штатных мероприятий и (или) увеличения предельной численности и фонда оплаты труда </w:t>
      </w:r>
      <w:r>
        <w:rPr>
          <w:rFonts w:ascii="Times New Roman" w:hAnsi="Times New Roman" w:cs="Times New Roman"/>
          <w:sz w:val="28"/>
          <w:szCs w:val="28"/>
        </w:rPr>
        <w:t>отдела образования.</w:t>
      </w:r>
    </w:p>
    <w:p w14:paraId="31D43343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6D1F45">
        <w:rPr>
          <w:rFonts w:ascii="Times New Roman" w:hAnsi="Times New Roman" w:cs="Times New Roman"/>
          <w:sz w:val="28"/>
          <w:szCs w:val="28"/>
        </w:rPr>
        <w:t xml:space="preserve">. При выборе (изменении) формы образования субъекта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руководствуется условиями (обстоятельствами), влияющими на необходимый для достижения целей осуществления внутреннего финансового аудита объем деятельности субъекта внутреннего финансового аудита, в частности:</w:t>
      </w:r>
    </w:p>
    <w:p w14:paraId="34BF62DD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а) степень обеспеченности ресурсами, необходимыми для осуществления внутреннего финансового аудита;</w:t>
      </w:r>
    </w:p>
    <w:p w14:paraId="2D4083BD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 xml:space="preserve">б) возможность образования субъекта внутреннего финансового аудита в пределах установленной предельной численности и фонда оплаты труда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D1F45">
        <w:rPr>
          <w:rFonts w:ascii="Times New Roman" w:hAnsi="Times New Roman" w:cs="Times New Roman"/>
          <w:sz w:val="28"/>
          <w:szCs w:val="28"/>
        </w:rPr>
        <w:t>;</w:t>
      </w:r>
    </w:p>
    <w:p w14:paraId="1F0AC021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в) возможность образования субъекта внутреннего финансового аудита на основе принципа функциональной независимости, в том числе возможность выявления угроз функциональной независимости субъекта внутреннего финансового аудита и принятия мер, направленных на минимизацию этих угроз;</w:t>
      </w:r>
    </w:p>
    <w:p w14:paraId="7A797CFD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г) 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14:paraId="21BCEF4C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д) однотипность операций (действий) по выполнению бюджетных процедур, в отношении которых бюджетные риски минимизированы (устранены), в том числе путем совершения контрольных действий, а степень влияния бюджетных рисков низкая и не может оказать воздействие на результаты выполнения этих бюджетных процедур;</w:t>
      </w:r>
    </w:p>
    <w:p w14:paraId="6834F3F9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 xml:space="preserve">е) информация, поступившая </w:t>
      </w:r>
      <w:r>
        <w:rPr>
          <w:rFonts w:ascii="Times New Roman" w:hAnsi="Times New Roman" w:cs="Times New Roman"/>
          <w:sz w:val="28"/>
          <w:szCs w:val="28"/>
        </w:rPr>
        <w:t>отделу образования</w:t>
      </w:r>
      <w:r w:rsidRPr="006D1F45">
        <w:rPr>
          <w:rFonts w:ascii="Times New Roman" w:hAnsi="Times New Roman" w:cs="Times New Roman"/>
          <w:sz w:val="28"/>
          <w:szCs w:val="28"/>
        </w:rPr>
        <w:t xml:space="preserve"> и указанная в актах, заключениях, представлениях и предписаниях органов муниципального финансового контроля, а также информация о типовых нарушениях и (или) не</w:t>
      </w:r>
      <w:r>
        <w:rPr>
          <w:rFonts w:ascii="Times New Roman" w:hAnsi="Times New Roman" w:cs="Times New Roman"/>
          <w:sz w:val="28"/>
          <w:szCs w:val="28"/>
        </w:rPr>
        <w:t xml:space="preserve">достатках, выявленных органами </w:t>
      </w:r>
      <w:r w:rsidRPr="006D1F45">
        <w:rPr>
          <w:rFonts w:ascii="Times New Roman" w:hAnsi="Times New Roman" w:cs="Times New Roman"/>
          <w:sz w:val="28"/>
          <w:szCs w:val="28"/>
        </w:rPr>
        <w:t>муниципального финансового контроля;</w:t>
      </w:r>
    </w:p>
    <w:p w14:paraId="52808E98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 xml:space="preserve">ж) результаты мониторинга качества финансового менеджмента, а также достижение </w:t>
      </w:r>
      <w:r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6D1F4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</w:t>
      </w:r>
      <w:hyperlink r:id="rId11" w:history="1">
        <w:r w:rsidRPr="006D1F45">
          <w:rPr>
            <w:rStyle w:val="a4"/>
            <w:rFonts w:ascii="Times New Roman" w:hAnsi="Times New Roman" w:cs="Times New Roman"/>
            <w:sz w:val="28"/>
            <w:szCs w:val="28"/>
          </w:rPr>
          <w:t>пунктом 6 статьи 160.2-1</w:t>
        </w:r>
      </w:hyperlink>
      <w:r w:rsidRPr="006D1F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значения показателей качества финансового менеджмента);</w:t>
      </w:r>
    </w:p>
    <w:p w14:paraId="28EB2FB7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 xml:space="preserve">з) бюджетные полномочия, самостоятельно осуществляемые </w:t>
      </w:r>
      <w:r>
        <w:rPr>
          <w:rFonts w:ascii="Times New Roman" w:hAnsi="Times New Roman" w:cs="Times New Roman"/>
          <w:sz w:val="28"/>
          <w:szCs w:val="28"/>
        </w:rPr>
        <w:t>отделом робразования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6D1F45">
          <w:rPr>
            <w:rStyle w:val="a4"/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D1F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D1F45">
          <w:rPr>
            <w:rStyle w:val="a4"/>
            <w:rFonts w:ascii="Times New Roman" w:hAnsi="Times New Roman" w:cs="Times New Roman"/>
            <w:sz w:val="28"/>
            <w:szCs w:val="28"/>
          </w:rPr>
          <w:t>160.1</w:t>
        </w:r>
      </w:hyperlink>
      <w:r w:rsidRPr="006D1F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D1F45">
          <w:rPr>
            <w:rStyle w:val="a4"/>
            <w:rFonts w:ascii="Times New Roman" w:hAnsi="Times New Roman" w:cs="Times New Roman"/>
            <w:sz w:val="28"/>
            <w:szCs w:val="28"/>
          </w:rPr>
          <w:t>160.2</w:t>
        </w:r>
      </w:hyperlink>
      <w:r w:rsidRPr="006D1F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D1F45">
          <w:rPr>
            <w:rStyle w:val="a4"/>
            <w:rFonts w:ascii="Times New Roman" w:hAnsi="Times New Roman" w:cs="Times New Roman"/>
            <w:sz w:val="28"/>
            <w:szCs w:val="28"/>
          </w:rPr>
          <w:t>162</w:t>
        </w:r>
      </w:hyperlink>
      <w:r w:rsidRPr="006D1F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принятыми муниципальными правовыми актами, регулирующими бюджетные правоотношения;</w:t>
      </w:r>
    </w:p>
    <w:p w14:paraId="619258CB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D1F45">
        <w:rPr>
          <w:rFonts w:ascii="Times New Roman" w:hAnsi="Times New Roman" w:cs="Times New Roman"/>
          <w:sz w:val="28"/>
          <w:szCs w:val="28"/>
        </w:rPr>
        <w:t xml:space="preserve">л) наличие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D1F45"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осуществляются функции и полномочия учредителя, а также информация о бюджетных рисках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во взаимосвязи с операциями (действиями), совершаемыми этими подведомственными учреждениями;</w:t>
      </w:r>
    </w:p>
    <w:p w14:paraId="4665515E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D1F45">
        <w:rPr>
          <w:rFonts w:ascii="Times New Roman" w:hAnsi="Times New Roman" w:cs="Times New Roman"/>
          <w:sz w:val="28"/>
          <w:szCs w:val="28"/>
        </w:rPr>
        <w:t xml:space="preserve">м) использование средств межбюджетных субсидий, субвенций и иных межбюджетных трансфертов, получаемых из других бюджетов и (или) </w:t>
      </w:r>
      <w:r w:rsidRPr="006D1F45">
        <w:rPr>
          <w:rFonts w:ascii="Times New Roman" w:hAnsi="Times New Roman" w:cs="Times New Roman"/>
          <w:sz w:val="28"/>
          <w:szCs w:val="28"/>
        </w:rPr>
        <w:lastRenderedPageBreak/>
        <w:t>предоставляемых другим бюджетам бюджетной системы Российской Федерации и имеющих целевое назначение;</w:t>
      </w:r>
    </w:p>
    <w:p w14:paraId="37EF5306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D1F45">
        <w:rPr>
          <w:rFonts w:ascii="Times New Roman" w:hAnsi="Times New Roman" w:cs="Times New Roman"/>
          <w:sz w:val="28"/>
          <w:szCs w:val="28"/>
        </w:rPr>
        <w:t xml:space="preserve">н) возможность привлечения к проведению аудиторских мероприятий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D1F45">
        <w:rPr>
          <w:rFonts w:ascii="Times New Roman" w:hAnsi="Times New Roman" w:cs="Times New Roman"/>
          <w:sz w:val="28"/>
          <w:szCs w:val="28"/>
        </w:rPr>
        <w:t xml:space="preserve"> и (или) экспертов.</w:t>
      </w:r>
    </w:p>
    <w:p w14:paraId="7350D8C8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1F45">
        <w:rPr>
          <w:rFonts w:ascii="Times New Roman" w:hAnsi="Times New Roman" w:cs="Times New Roman"/>
          <w:sz w:val="28"/>
          <w:szCs w:val="28"/>
        </w:rPr>
        <w:t>. Принятое решение об образовании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6D1F45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о наделении полномочиями</w:t>
      </w:r>
      <w:r w:rsidRPr="006D1F45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99550E" w14:textId="77777777" w:rsidR="00157DE9" w:rsidRPr="006D1F45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1F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D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>единолично несет ответственность за организацию внутреннего финансового аудита.</w:t>
      </w:r>
    </w:p>
    <w:p w14:paraId="38610993" w14:textId="77777777" w:rsidR="00157DE9" w:rsidRPr="006D1F45" w:rsidRDefault="00157DE9" w:rsidP="00157D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7DB9203E" w14:textId="77777777" w:rsidR="00157DE9" w:rsidRPr="006D1F45" w:rsidRDefault="00157DE9" w:rsidP="00157DE9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45">
        <w:rPr>
          <w:rFonts w:ascii="Times New Roman" w:hAnsi="Times New Roman" w:cs="Times New Roman"/>
          <w:b/>
          <w:sz w:val="28"/>
          <w:szCs w:val="28"/>
        </w:rPr>
        <w:t>III. Порядок организации внутреннего финансового аудита</w:t>
      </w:r>
    </w:p>
    <w:p w14:paraId="4216F48B" w14:textId="77777777" w:rsidR="00157DE9" w:rsidRPr="006D1F45" w:rsidRDefault="00157DE9" w:rsidP="00157D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05B04274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357E">
        <w:rPr>
          <w:rFonts w:ascii="Times New Roman" w:hAnsi="Times New Roman" w:cs="Times New Roman"/>
          <w:sz w:val="28"/>
          <w:szCs w:val="28"/>
        </w:rPr>
        <w:t xml:space="preserve">. В целях реализации решения об образовании субъекта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EB357E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6" w:history="1">
        <w:r w:rsidRPr="00EB357E">
          <w:rPr>
            <w:rStyle w:val="a4"/>
            <w:rFonts w:ascii="Times New Roman" w:hAnsi="Times New Roman" w:cs="Times New Roman"/>
            <w:sz w:val="28"/>
            <w:szCs w:val="28"/>
          </w:rPr>
          <w:t>абзаца третьего пункта 5 статьи 160.2-1</w:t>
        </w:r>
      </w:hyperlink>
      <w:r w:rsidRPr="00EB35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издает внутренний акт, который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57E">
        <w:rPr>
          <w:rFonts w:ascii="Times New Roman" w:hAnsi="Times New Roman" w:cs="Times New Roman"/>
          <w:sz w:val="28"/>
          <w:szCs w:val="28"/>
        </w:rPr>
        <w:t>т положения, определяющие особенности применения федеральных стандартов внутреннего финансового аудита при:</w:t>
      </w:r>
    </w:p>
    <w:p w14:paraId="55F21A55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а) составлении и утверждении плана проведения аудиторских мероприятий, внесении в него изменений, а также при подготовке и принятии решений о проведении внеплановых аудиторских мероприятий;</w:t>
      </w:r>
    </w:p>
    <w:p w14:paraId="43E8FF94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б) формировании и утверждении программы аудиторского мероприятия, внесении в нее изменений;</w:t>
      </w:r>
    </w:p>
    <w:p w14:paraId="5CA19C4B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 xml:space="preserve">в) привлечении к проведению аудиторского мероприятия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EB357E">
        <w:rPr>
          <w:rFonts w:ascii="Times New Roman" w:hAnsi="Times New Roman" w:cs="Times New Roman"/>
          <w:sz w:val="28"/>
          <w:szCs w:val="28"/>
        </w:rPr>
        <w:t>и (или) экспертов;</w:t>
      </w:r>
    </w:p>
    <w:p w14:paraId="3EF5C6AF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 xml:space="preserve">г) проведении аудиторских мероприятий, в том числе при формировании, хранении и контроле полноты рабочей документации аудиторского мероприятия, обеспечении доступа должностных лиц (работников) субъекта внутреннего финансового аудита и привлеченных к проведению аудиторского мероприятия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EB357E">
        <w:rPr>
          <w:rFonts w:ascii="Times New Roman" w:hAnsi="Times New Roman" w:cs="Times New Roman"/>
          <w:sz w:val="28"/>
          <w:szCs w:val="28"/>
        </w:rPr>
        <w:t>и (или) экспертов к рабочей документации аудиторского мероприятия, а также при определении оснований и сроков приостановления и (или) продления аудиторских мероприятий;</w:t>
      </w:r>
    </w:p>
    <w:p w14:paraId="75D3EE74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д) составлении и представлении заключений, представлении и рассмотрении письменных возражений и предложений по результатам проведенного аудиторского мероприятия, а также при представлении годовой отчетности о результатах деятельности субъекта внутреннего финансового аудита;</w:t>
      </w:r>
    </w:p>
    <w:p w14:paraId="5E6FD1E6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е) информировании субъектов бюджетных процедур в отношении программ аудиторских мероприятий, проектов заключений и (или) заключений;</w:t>
      </w:r>
    </w:p>
    <w:p w14:paraId="02D444D7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lastRenderedPageBreak/>
        <w:t>ж) оценке бюджетных рисков, формировании и ведении (актуализации) реестра бюджетных рисков, в том числе в части участия субъектов бюджетных процедур в формировании и ведении реестра бюджетных рисков;</w:t>
      </w:r>
    </w:p>
    <w:p w14:paraId="2461AF3E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з) проведении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процедуры;</w:t>
      </w:r>
    </w:p>
    <w:p w14:paraId="528CADC6" w14:textId="77777777" w:rsidR="00157DE9" w:rsidRPr="00EB357E" w:rsidRDefault="00157DE9" w:rsidP="00157DE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EB357E">
        <w:rPr>
          <w:rFonts w:ascii="Times New Roman" w:hAnsi="Times New Roman" w:cs="Times New Roman"/>
          <w:sz w:val="28"/>
          <w:szCs w:val="28"/>
        </w:rPr>
        <w:t>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E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6A462D">
        <w:rPr>
          <w:rFonts w:ascii="Times New Roman" w:hAnsi="Times New Roman" w:cs="Times New Roman"/>
          <w:sz w:val="28"/>
          <w:szCs w:val="28"/>
        </w:rPr>
        <w:t xml:space="preserve"> </w:t>
      </w:r>
      <w:r w:rsidRPr="00EB357E">
        <w:rPr>
          <w:rFonts w:ascii="Times New Roman" w:hAnsi="Times New Roman" w:cs="Times New Roman"/>
          <w:sz w:val="28"/>
          <w:szCs w:val="28"/>
        </w:rPr>
        <w:t>могут содержать иные положения, необходимые для обеспечения осуществления внутреннего финансового аудита с соблюдением федеральных стандартов внутреннего финансового аудита.</w:t>
      </w:r>
    </w:p>
    <w:p w14:paraId="4378C8DE" w14:textId="7B9E28F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5F061" w14:textId="7C33AE0C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90974" w14:textId="20DC942A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CCDBF" w14:textId="56DE04F5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10C6A" w14:textId="71F5F71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4996E" w14:textId="254EB87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03FA9" w14:textId="28748988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CEB1E" w14:textId="77777777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8C6F8" w14:textId="7B360F14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D5D30" w14:textId="241CDC12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36C05" w14:textId="09C3A841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A6E14" w14:textId="3AFDC308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FE954" w14:textId="2D170E63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8FC1C1" w14:textId="2E8E6D4F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42C6E" w14:textId="2029470D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779B3" w14:textId="5024C485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40779" w14:textId="22EF68AD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F85C5" w14:textId="7E0BB6FF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84C13" w14:textId="7C0B3D0E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23F37" w14:textId="77777777" w:rsidR="00B33B20" w:rsidRDefault="00B33B20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79B85" w14:textId="32361DC0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01FE5" w14:textId="77777777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FB514" w14:textId="77777777" w:rsidR="00157DE9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87DCA" w14:textId="77777777" w:rsidR="00157DE9" w:rsidRPr="00B33B20" w:rsidRDefault="00157DE9" w:rsidP="00157DE9">
      <w:pPr>
        <w:ind w:left="5387" w:right="87"/>
        <w:rPr>
          <w:rFonts w:ascii="Times New Roman" w:hAnsi="Times New Roman" w:cs="Times New Roman"/>
          <w:w w:val="105"/>
          <w:sz w:val="24"/>
          <w:szCs w:val="24"/>
        </w:rPr>
      </w:pPr>
      <w:bookmarkStart w:id="3" w:name="2"/>
      <w:bookmarkEnd w:id="3"/>
      <w:r w:rsidRPr="00B33B20">
        <w:rPr>
          <w:rFonts w:ascii="Times New Roman" w:hAnsi="Times New Roman" w:cs="Times New Roman"/>
          <w:w w:val="105"/>
          <w:sz w:val="24"/>
          <w:szCs w:val="24"/>
        </w:rPr>
        <w:t>УТВЕРЖДЕНО</w:t>
      </w:r>
    </w:p>
    <w:p w14:paraId="250E6010" w14:textId="77777777" w:rsidR="00157DE9" w:rsidRPr="00B33B20" w:rsidRDefault="00157DE9" w:rsidP="00157DE9">
      <w:pPr>
        <w:ind w:left="5387" w:right="2"/>
        <w:rPr>
          <w:rFonts w:ascii="Times New Roman" w:hAnsi="Times New Roman" w:cs="Times New Roman"/>
          <w:w w:val="105"/>
          <w:sz w:val="24"/>
          <w:szCs w:val="24"/>
        </w:rPr>
      </w:pPr>
      <w:r w:rsidRPr="00B33B20">
        <w:rPr>
          <w:rFonts w:ascii="Times New Roman" w:hAnsi="Times New Roman" w:cs="Times New Roman"/>
          <w:w w:val="105"/>
          <w:sz w:val="24"/>
          <w:szCs w:val="24"/>
        </w:rPr>
        <w:t>приказом по отделу образования</w:t>
      </w:r>
    </w:p>
    <w:p w14:paraId="338809B3" w14:textId="77777777" w:rsidR="00157DE9" w:rsidRPr="00B33B20" w:rsidRDefault="00157DE9" w:rsidP="00157DE9">
      <w:pPr>
        <w:ind w:left="5387" w:right="2"/>
        <w:rPr>
          <w:rFonts w:ascii="Times New Roman" w:hAnsi="Times New Roman" w:cs="Times New Roman"/>
          <w:w w:val="105"/>
          <w:sz w:val="24"/>
          <w:szCs w:val="24"/>
        </w:rPr>
      </w:pPr>
      <w:r w:rsidRPr="00B33B20">
        <w:rPr>
          <w:rFonts w:ascii="Times New Roman" w:hAnsi="Times New Roman" w:cs="Times New Roman"/>
          <w:w w:val="105"/>
          <w:sz w:val="24"/>
          <w:szCs w:val="24"/>
        </w:rPr>
        <w:t>администрации Грязинского муниципального района</w:t>
      </w:r>
    </w:p>
    <w:p w14:paraId="04E8E13C" w14:textId="77777777" w:rsidR="00157DE9" w:rsidRPr="00B33B20" w:rsidRDefault="00157DE9" w:rsidP="00157DE9">
      <w:pPr>
        <w:ind w:left="5387" w:right="2"/>
        <w:rPr>
          <w:rFonts w:ascii="Times New Roman" w:hAnsi="Times New Roman" w:cs="Times New Roman"/>
          <w:w w:val="105"/>
          <w:sz w:val="24"/>
          <w:szCs w:val="24"/>
        </w:rPr>
      </w:pPr>
      <w:r w:rsidRPr="00B33B20">
        <w:rPr>
          <w:rFonts w:ascii="Times New Roman" w:hAnsi="Times New Roman" w:cs="Times New Roman"/>
          <w:w w:val="105"/>
          <w:sz w:val="24"/>
          <w:szCs w:val="24"/>
        </w:rPr>
        <w:t>от   01 апреля 2020 г. №217</w:t>
      </w:r>
    </w:p>
    <w:p w14:paraId="75158007" w14:textId="77777777" w:rsidR="00157DE9" w:rsidRDefault="00157DE9" w:rsidP="00157DE9">
      <w:pPr>
        <w:ind w:left="5387" w:right="2"/>
        <w:rPr>
          <w:w w:val="105"/>
          <w:sz w:val="24"/>
          <w:szCs w:val="24"/>
        </w:rPr>
      </w:pPr>
    </w:p>
    <w:p w14:paraId="54DD8673" w14:textId="77777777" w:rsidR="00157DE9" w:rsidRDefault="00157DE9" w:rsidP="00157DE9">
      <w:pPr>
        <w:ind w:left="5387" w:right="2"/>
        <w:rPr>
          <w:w w:val="105"/>
          <w:sz w:val="28"/>
          <w:szCs w:val="28"/>
        </w:rPr>
      </w:pPr>
    </w:p>
    <w:p w14:paraId="517BD7FF" w14:textId="77777777" w:rsidR="00157DE9" w:rsidRPr="00B33B20" w:rsidRDefault="00157DE9" w:rsidP="00157DE9">
      <w:pPr>
        <w:ind w:right="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w w:val="105"/>
          <w:sz w:val="28"/>
          <w:szCs w:val="28"/>
        </w:rPr>
        <w:t>ПОРЯДОК</w:t>
      </w:r>
    </w:p>
    <w:p w14:paraId="171A32E5" w14:textId="77777777" w:rsidR="00157DE9" w:rsidRPr="00B33B20" w:rsidRDefault="00157DE9" w:rsidP="00157DE9">
      <w:pPr>
        <w:ind w:right="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осуществления отделом образования администрации Грязинского муниципального района внутреннего финансового аудита</w:t>
      </w:r>
    </w:p>
    <w:p w14:paraId="631F4C30" w14:textId="77777777" w:rsidR="00157DE9" w:rsidRPr="00B33B20" w:rsidRDefault="00157DE9" w:rsidP="00157DE9">
      <w:pPr>
        <w:pStyle w:val="a5"/>
        <w:ind w:right="87" w:firstLine="567"/>
        <w:rPr>
          <w:sz w:val="28"/>
          <w:szCs w:val="28"/>
        </w:rPr>
      </w:pPr>
    </w:p>
    <w:p w14:paraId="42BAB4D7" w14:textId="77777777" w:rsidR="00157DE9" w:rsidRPr="00B33B20" w:rsidRDefault="00157DE9" w:rsidP="00157DE9">
      <w:pPr>
        <w:pStyle w:val="a5"/>
        <w:ind w:right="87" w:firstLine="567"/>
        <w:jc w:val="center"/>
        <w:rPr>
          <w:sz w:val="28"/>
          <w:szCs w:val="28"/>
        </w:rPr>
      </w:pPr>
      <w:r w:rsidRPr="00B33B20">
        <w:rPr>
          <w:sz w:val="28"/>
          <w:szCs w:val="28"/>
        </w:rPr>
        <w:t>І. Общие положения</w:t>
      </w:r>
    </w:p>
    <w:p w14:paraId="0FB8690F" w14:textId="77777777" w:rsidR="00157DE9" w:rsidRPr="00B33B20" w:rsidRDefault="00157DE9" w:rsidP="00157DE9">
      <w:pPr>
        <w:pStyle w:val="a5"/>
        <w:ind w:right="87" w:firstLine="567"/>
        <w:rPr>
          <w:sz w:val="28"/>
          <w:szCs w:val="28"/>
        </w:rPr>
      </w:pPr>
    </w:p>
    <w:p w14:paraId="30A32CD5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104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160.2-1 Бюджетного кодекса Российской Федерации, приказами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 № 196н «Об утверждении федерального стандарта внутреннего финансового аудита «Определения, принципы и задачи внутреннего финансового аудита», от 18.12.2019 № 237н «Об утверждении федерального  стандарта внутреннего финансового аудита «Основания и порядок  организации,  случаи  и  порядок передачи полномочий по осуществлению внутреннего финансового аудита» и определяет организацию и осуществление отделом образования администрации Грязинского муниципального района (далее – Управление) внутреннего финансового аудита.</w:t>
      </w:r>
    </w:p>
    <w:p w14:paraId="7EFBACAF" w14:textId="77777777" w:rsidR="00157DE9" w:rsidRPr="00B33B20" w:rsidRDefault="00157DE9" w:rsidP="00157DE9">
      <w:pPr>
        <w:pStyle w:val="a3"/>
        <w:tabs>
          <w:tab w:val="left" w:pos="1104"/>
          <w:tab w:val="left" w:pos="524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Настоящий Порядок содержит нормы, касающиеся принятия и исполнения полномочий по осуществлению внутреннего финансового аудита.</w:t>
      </w:r>
    </w:p>
    <w:p w14:paraId="181CB674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104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Внутренний финансовый аудит в отделе является деятельностью по формированию и предоставлению начальнику отдела образования администрации Грязинского муниципального района (далее —начальник):</w:t>
      </w:r>
    </w:p>
    <w:p w14:paraId="209043CE" w14:textId="77777777" w:rsidR="00157DE9" w:rsidRPr="00B33B20" w:rsidRDefault="00157DE9" w:rsidP="00157DE9">
      <w:pPr>
        <w:pStyle w:val="a3"/>
        <w:tabs>
          <w:tab w:val="left" w:pos="1104"/>
          <w:tab w:val="left" w:pos="524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информации о результатах оценки исполнения бюджетных полномочий отдела, в том числе заключения о достоверности бюджетной отчетности;</w:t>
      </w:r>
    </w:p>
    <w:p w14:paraId="5985EA22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3"/>
      <w:bookmarkEnd w:id="4"/>
      <w:r w:rsidRPr="00B33B20"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14:paraId="01741251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14:paraId="5CEF597B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21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субъектом аудита в целях: </w:t>
      </w:r>
    </w:p>
    <w:p w14:paraId="6548BC64" w14:textId="77777777" w:rsidR="00157DE9" w:rsidRPr="00B33B20" w:rsidRDefault="00157DE9" w:rsidP="00157DE9">
      <w:pPr>
        <w:pStyle w:val="a3"/>
        <w:tabs>
          <w:tab w:val="left" w:pos="1221"/>
          <w:tab w:val="left" w:pos="524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процесса управления,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</w:t>
      </w:r>
      <w:r w:rsidRPr="00B33B20">
        <w:rPr>
          <w:rFonts w:ascii="Times New Roman" w:hAnsi="Times New Roman" w:cs="Times New Roman"/>
          <w:color w:val="131313"/>
          <w:sz w:val="28"/>
          <w:szCs w:val="28"/>
        </w:rPr>
        <w:t xml:space="preserve">- </w:t>
      </w:r>
      <w:r w:rsidRPr="00B33B2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контроль), и подготовки предложений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об </w:t>
      </w:r>
      <w:r w:rsidRPr="00B33B20">
        <w:rPr>
          <w:rFonts w:ascii="Times New Roman" w:hAnsi="Times New Roman" w:cs="Times New Roman"/>
          <w:sz w:val="28"/>
          <w:szCs w:val="28"/>
        </w:rPr>
        <w:t>организации внутреннего финансового контроля;</w:t>
      </w:r>
    </w:p>
    <w:p w14:paraId="32704589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14:paraId="18286041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повышения качества финансового менеджмента.</w:t>
      </w:r>
    </w:p>
    <w:p w14:paraId="60015C07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</w:p>
    <w:p w14:paraId="2F345E26" w14:textId="77777777" w:rsidR="00157DE9" w:rsidRPr="00B33B20" w:rsidRDefault="00157DE9" w:rsidP="00157DE9">
      <w:pPr>
        <w:tabs>
          <w:tab w:val="left" w:pos="5245"/>
        </w:tabs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3B20">
        <w:rPr>
          <w:rFonts w:ascii="Times New Roman" w:hAnsi="Times New Roman" w:cs="Times New Roman"/>
          <w:sz w:val="28"/>
          <w:szCs w:val="28"/>
        </w:rPr>
        <w:t>. Организация внутреннего финансового аудита</w:t>
      </w:r>
    </w:p>
    <w:p w14:paraId="070C96F9" w14:textId="77777777" w:rsidR="00157DE9" w:rsidRPr="00B33B20" w:rsidRDefault="00157DE9" w:rsidP="00157DE9">
      <w:pPr>
        <w:tabs>
          <w:tab w:val="left" w:pos="5245"/>
        </w:tabs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0886A8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10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Объектами внутреннего финансового аудита являются бюджетные процедуры и (или) составляющие данные процедуры операции (действия) по выполнению бюджетной процедуры (далее </w:t>
      </w:r>
      <w:r w:rsidRPr="00B33B20">
        <w:rPr>
          <w:rFonts w:ascii="Times New Roman" w:hAnsi="Times New Roman" w:cs="Times New Roman"/>
          <w:color w:val="4B4B4B"/>
          <w:sz w:val="28"/>
          <w:szCs w:val="28"/>
        </w:rPr>
        <w:t xml:space="preserve">— </w:t>
      </w:r>
      <w:r w:rsidRPr="00B33B20">
        <w:rPr>
          <w:rFonts w:ascii="Times New Roman" w:hAnsi="Times New Roman" w:cs="Times New Roman"/>
          <w:sz w:val="28"/>
          <w:szCs w:val="28"/>
        </w:rPr>
        <w:t>объекты аудита), выполняемые руководителями и должностными лицами (работниками) отдела.</w:t>
      </w:r>
    </w:p>
    <w:p w14:paraId="2722975A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10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Ответственность за организацию внутреннего финансового аудита в отделе несет начальник.</w:t>
      </w:r>
    </w:p>
    <w:p w14:paraId="751513A3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09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Начальника, наделенным полномочием по осуществлению внутреннего финансового аудита, является заместитель начальника отдела образования (далее </w:t>
      </w:r>
      <w:r w:rsidRPr="00B33B20">
        <w:rPr>
          <w:rFonts w:ascii="Times New Roman" w:hAnsi="Times New Roman" w:cs="Times New Roman"/>
          <w:color w:val="111111"/>
          <w:sz w:val="28"/>
          <w:szCs w:val="28"/>
        </w:rPr>
        <w:t xml:space="preserve">— </w:t>
      </w:r>
      <w:r w:rsidRPr="00B33B20">
        <w:rPr>
          <w:rFonts w:ascii="Times New Roman" w:hAnsi="Times New Roman" w:cs="Times New Roman"/>
          <w:sz w:val="28"/>
          <w:szCs w:val="28"/>
        </w:rPr>
        <w:t>субъект аудита).</w:t>
      </w:r>
    </w:p>
    <w:p w14:paraId="449F3A0B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09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Деятельность субъекта аудита основывается на следующих принципах:</w:t>
      </w:r>
    </w:p>
    <w:p w14:paraId="2B828C24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принцип законности, выражающийся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аудита;</w:t>
      </w:r>
    </w:p>
    <w:p w14:paraId="4A471A3E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принцип функциональной независимости, означающий отсутствие условий, которые создают угрозу способности субъекта аудита беспристрастно и объективно выполнять свои обязанности;</w:t>
      </w:r>
    </w:p>
    <w:p w14:paraId="24C69C35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4"/>
      <w:bookmarkEnd w:id="5"/>
      <w:r w:rsidRPr="00B33B20">
        <w:rPr>
          <w:rFonts w:ascii="Times New Roman" w:hAnsi="Times New Roman" w:cs="Times New Roman"/>
          <w:sz w:val="28"/>
          <w:szCs w:val="28"/>
        </w:rPr>
        <w:t>принцип объективности, выражающийся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о результатах аудиторских мероприятий и годового отчета об осуществлении внутреннего финансового аудита;</w:t>
      </w:r>
    </w:p>
    <w:p w14:paraId="7263755E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принцип компетентности, выражающийся </w:t>
      </w:r>
      <w:r w:rsidRPr="00B33B20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>применении субъектом аудита совокупности профессиональных знаний, навыков и других компетенций, позволяющих осуществлять внутренний финансовый аудит;</w:t>
      </w:r>
    </w:p>
    <w:p w14:paraId="6C9A885D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принцип профессионального скептицизма, подразумевающий критическую оценку обоснованности, надёжности </w:t>
      </w:r>
      <w:r w:rsidRPr="00B33B20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>достаточности полученных аудиторских доказательств и направленный на минимизацию возможность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результатов;</w:t>
      </w:r>
    </w:p>
    <w:p w14:paraId="7F6E434E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принцип системности, заключающийся в том, что при планировании и проведении аудиторских мероприятий бюджетные и коррупционные риски периодически анализируются </w:t>
      </w:r>
      <w:r w:rsidRPr="00B33B20">
        <w:rPr>
          <w:rFonts w:ascii="Times New Roman" w:hAnsi="Times New Roman" w:cs="Times New Roman"/>
          <w:color w:val="0E0E0E"/>
          <w:sz w:val="28"/>
          <w:szCs w:val="28"/>
        </w:rPr>
        <w:t xml:space="preserve">по </w:t>
      </w:r>
      <w:r w:rsidRPr="00B33B20">
        <w:rPr>
          <w:rFonts w:ascii="Times New Roman" w:hAnsi="Times New Roman" w:cs="Times New Roman"/>
          <w:sz w:val="28"/>
          <w:szCs w:val="28"/>
        </w:rPr>
        <w:t>всем бюджетным процедурам;</w:t>
      </w:r>
    </w:p>
    <w:p w14:paraId="4418FA5A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принцип эффективности, означающий,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аудиторского мероприятия путем использования, заданного (наименьшего) объема затрачиваемых ресурсов;</w:t>
      </w:r>
    </w:p>
    <w:p w14:paraId="0D4921A5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принцип ответственности, означающий, что субъект аудита несет ответственность перед министром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аудита;</w:t>
      </w:r>
    </w:p>
    <w:p w14:paraId="499C6D57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 xml:space="preserve">принцип стандартизации, означающий, что внутренний финансовый аудит </w:t>
      </w:r>
      <w:r w:rsidRPr="00B33B20">
        <w:rPr>
          <w:sz w:val="28"/>
          <w:szCs w:val="28"/>
        </w:rPr>
        <w:lastRenderedPageBreak/>
        <w:t>осуществляется в соответствии с федеральными стандартами внутреннего финансового аудита, а также в соответствии с настоящим Порядком.</w:t>
      </w:r>
    </w:p>
    <w:p w14:paraId="111B7781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00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Аудиторские мероприятия в отделе проводятся субъектом аудита, который подчиняется непосредственно начальнику.</w:t>
      </w:r>
    </w:p>
    <w:p w14:paraId="65C43B9F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192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Субъект аудита при подготовке к проведению и проведении аудиторских мероприятий имеет право:</w:t>
      </w:r>
    </w:p>
    <w:p w14:paraId="34301F99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получать от субъектов бюджетных процедур, являющихся руководителями </w:t>
      </w:r>
      <w:r w:rsidRPr="00B33B20">
        <w:rPr>
          <w:rFonts w:ascii="Times New Roman" w:hAnsi="Times New Roman" w:cs="Times New Roman"/>
          <w:position w:val="2"/>
          <w:sz w:val="28"/>
          <w:szCs w:val="28"/>
        </w:rPr>
        <w:t>подведомственных учреждений отдела (далее - субъекты бюджетных процедур)</w:t>
      </w:r>
      <w:r w:rsidRPr="00B33B20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внутреннего финансового аудита документы </w:t>
      </w:r>
      <w:bookmarkStart w:id="6" w:name="5"/>
      <w:bookmarkEnd w:id="6"/>
      <w:r w:rsidRPr="00B33B20">
        <w:rPr>
          <w:rFonts w:ascii="Times New Roman" w:hAnsi="Times New Roman" w:cs="Times New Roman"/>
          <w:sz w:val="28"/>
          <w:szCs w:val="28"/>
        </w:rPr>
        <w:t>и фактические данные, информацию, связанные с объектом аудита;</w:t>
      </w:r>
    </w:p>
    <w:p w14:paraId="35390C72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получать доступ к прикладным программным средствам и информационным </w:t>
      </w:r>
      <w:r w:rsidRPr="00B33B20">
        <w:rPr>
          <w:rFonts w:ascii="Times New Roman" w:hAnsi="Times New Roman" w:cs="Times New Roman"/>
          <w:position w:val="2"/>
          <w:sz w:val="28"/>
          <w:szCs w:val="28"/>
        </w:rPr>
        <w:t>ресурсам</w:t>
      </w:r>
      <w:r w:rsidRPr="00B33B20">
        <w:rPr>
          <w:rFonts w:ascii="Times New Roman" w:hAnsi="Times New Roman" w:cs="Times New Roman"/>
          <w:sz w:val="28"/>
          <w:szCs w:val="28"/>
        </w:rPr>
        <w:t xml:space="preserve">, </w:t>
      </w:r>
      <w:r w:rsidRPr="00B33B20">
        <w:rPr>
          <w:rFonts w:ascii="Times New Roman" w:hAnsi="Times New Roman" w:cs="Times New Roman"/>
          <w:position w:val="1"/>
          <w:sz w:val="28"/>
          <w:szCs w:val="28"/>
        </w:rPr>
        <w:t xml:space="preserve">обеспечивающим исполнение бюджетных полномочий отдела </w:t>
      </w:r>
      <w:r w:rsidRPr="00B33B20">
        <w:rPr>
          <w:rFonts w:ascii="Times New Roman" w:hAnsi="Times New Roman" w:cs="Times New Roman"/>
          <w:sz w:val="28"/>
          <w:szCs w:val="28"/>
        </w:rPr>
        <w:t xml:space="preserve">и (или) содержащим информацию об операциях (действиях) </w:t>
      </w:r>
      <w:r w:rsidRPr="00B33B20">
        <w:rPr>
          <w:rFonts w:ascii="Times New Roman" w:hAnsi="Times New Roman" w:cs="Times New Roman"/>
          <w:color w:val="0F0F0F"/>
          <w:sz w:val="28"/>
          <w:szCs w:val="28"/>
        </w:rPr>
        <w:t xml:space="preserve">по </w:t>
      </w:r>
      <w:r w:rsidRPr="00B33B20">
        <w:rPr>
          <w:rFonts w:ascii="Times New Roman" w:hAnsi="Times New Roman" w:cs="Times New Roman"/>
          <w:sz w:val="28"/>
          <w:szCs w:val="28"/>
        </w:rPr>
        <w:t>выполнению бюджетной процедуры;</w:t>
      </w:r>
    </w:p>
    <w:p w14:paraId="689F3F6A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знакомиться с организационно-распорядительными и техническими документами отдела к используемым субъектам бюджетных процедур (подведомственным учреждением) прикладным программным средствам и информационным ресурсам, включая описание и применение средств защиты информации;</w:t>
      </w:r>
    </w:p>
    <w:p w14:paraId="4050A2B8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субъекты бюджетных процедур (подведомственное учреждение);</w:t>
      </w:r>
    </w:p>
    <w:p w14:paraId="707F452E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консультировать субъектов бюджетных процедур (должностных лиц подведомственного учреждения) по вопросам, связанным </w:t>
      </w:r>
      <w:r w:rsidRPr="00B33B20">
        <w:rPr>
          <w:rFonts w:ascii="Times New Roman" w:hAnsi="Times New Roman" w:cs="Times New Roman"/>
          <w:color w:val="161616"/>
          <w:sz w:val="28"/>
          <w:szCs w:val="28"/>
        </w:rPr>
        <w:t xml:space="preserve">с </w:t>
      </w:r>
      <w:r w:rsidRPr="00B33B20">
        <w:rPr>
          <w:rFonts w:ascii="Times New Roman" w:hAnsi="Times New Roman" w:cs="Times New Roman"/>
          <w:sz w:val="28"/>
          <w:szCs w:val="28"/>
        </w:rPr>
        <w:t>совершенствованием организации и осуществления контрольных действий, повышением качества финансового   менеджмента, в том числе с повышением результативности и экономности использования бюджетных средств;</w:t>
      </w:r>
    </w:p>
    <w:p w14:paraId="5D8DFBD5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подписывать и направлять запросы к лицам, располагающим документами и фактическими данными, информацией, необходимой для осуществления внутреннего финансового аудита;</w:t>
      </w:r>
    </w:p>
    <w:p w14:paraId="2B02F99D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обсуждать с субъектами бюджетных процедур (руководителем подведомственного учреждения), вопросы, связанные с проведением аудиторского мероприятия, в том числе результаты проведения аудиторского мероприятия, отраженные в заключении о результатах аудиторского мероприятия;</w:t>
      </w:r>
    </w:p>
    <w:p w14:paraId="2C2ED0B5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подписывать и направлять обращения к лицам, располагающим документами </w:t>
      </w:r>
      <w:r w:rsidRPr="00B33B20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>фактическими данными, информацией, необходимой для   проведения аудиторского мероприятия;</w:t>
      </w:r>
    </w:p>
    <w:p w14:paraId="1B096CF9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привлекать к проведению аудиторского мероприятия должностное лицо (работника) отдела и (или) эксперта;</w:t>
      </w:r>
    </w:p>
    <w:p w14:paraId="53A64F4B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обсуждать с Начальником вопросы, связанные с проведением аудиторского мероприятия;</w:t>
      </w:r>
    </w:p>
    <w:p w14:paraId="2E3CCAFC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подготавливать и направлять Начальнику предложения </w:t>
      </w:r>
      <w:r w:rsidRPr="00B33B20">
        <w:rPr>
          <w:rFonts w:ascii="Times New Roman" w:hAnsi="Times New Roman" w:cs="Times New Roman"/>
          <w:color w:val="131313"/>
          <w:sz w:val="28"/>
          <w:szCs w:val="28"/>
        </w:rPr>
        <w:t xml:space="preserve">о </w:t>
      </w:r>
      <w:r w:rsidRPr="00B33B20">
        <w:rPr>
          <w:rFonts w:ascii="Times New Roman" w:hAnsi="Times New Roman" w:cs="Times New Roman"/>
          <w:sz w:val="28"/>
          <w:szCs w:val="28"/>
        </w:rPr>
        <w:t xml:space="preserve">внесении изменений в план проведения аудиторских мероприятий, </w:t>
      </w:r>
      <w:r w:rsidRPr="00B33B20">
        <w:rPr>
          <w:rFonts w:ascii="Times New Roman" w:hAnsi="Times New Roman" w:cs="Times New Roman"/>
          <w:color w:val="0E0E0E"/>
          <w:sz w:val="28"/>
          <w:szCs w:val="28"/>
        </w:rPr>
        <w:t xml:space="preserve">а </w:t>
      </w:r>
      <w:r w:rsidRPr="00B33B20">
        <w:rPr>
          <w:rFonts w:ascii="Times New Roman" w:hAnsi="Times New Roman" w:cs="Times New Roman"/>
          <w:sz w:val="28"/>
          <w:szCs w:val="28"/>
        </w:rPr>
        <w:t>также предложения о проведении внеплановых аудиторских мероприятий;</w:t>
      </w:r>
    </w:p>
    <w:p w14:paraId="6D43FE1C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64786CD5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подготавливать предложения по совершенствованию правовых актов </w:t>
      </w:r>
      <w:r w:rsidRPr="00B33B20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 xml:space="preserve">иных документов отдела, </w:t>
      </w:r>
      <w:r w:rsidRPr="00B33B20">
        <w:rPr>
          <w:rFonts w:ascii="Times New Roman" w:hAnsi="Times New Roman" w:cs="Times New Roman"/>
          <w:position w:val="2"/>
          <w:sz w:val="28"/>
          <w:szCs w:val="28"/>
        </w:rPr>
        <w:t xml:space="preserve">устанавливающих требования к организации (обеспечению выполнения), </w:t>
      </w:r>
      <w:r w:rsidRPr="00B33B20">
        <w:rPr>
          <w:rFonts w:ascii="Times New Roman" w:hAnsi="Times New Roman" w:cs="Times New Roman"/>
          <w:sz w:val="28"/>
          <w:szCs w:val="28"/>
        </w:rPr>
        <w:t>выполнению бюджетной процедуры.</w:t>
      </w:r>
    </w:p>
    <w:p w14:paraId="7AF42089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Субъект аудита при подготовке к проведению и проведении аудиторских мероприятий обязан:</w:t>
      </w:r>
    </w:p>
    <w:p w14:paraId="02911CF6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bookmarkStart w:id="7" w:name="6"/>
      <w:bookmarkEnd w:id="7"/>
      <w:r w:rsidRPr="00B33B20">
        <w:rPr>
          <w:sz w:val="28"/>
          <w:szCs w:val="28"/>
        </w:rPr>
        <w:t xml:space="preserve">соблюдать требования законодательства Российской Федерации, </w:t>
      </w:r>
      <w:r w:rsidRPr="00B33B20">
        <w:rPr>
          <w:color w:val="0F0F0F"/>
          <w:sz w:val="28"/>
          <w:szCs w:val="28"/>
        </w:rPr>
        <w:t xml:space="preserve">а </w:t>
      </w:r>
      <w:r w:rsidRPr="00B33B20">
        <w:rPr>
          <w:sz w:val="28"/>
          <w:szCs w:val="28"/>
        </w:rPr>
        <w:t>также положения правовых актов, регулирующих организацию и осуществление внутреннего финансового аудита, включая стандарты внутреннего финансового аудита;</w:t>
      </w:r>
    </w:p>
    <w:p w14:paraId="1410C025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планировать свою деятельность, в том числе в части проведения аудиторских мероприятий;</w:t>
      </w:r>
    </w:p>
    <w:p w14:paraId="61A7F673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соблюдать положения Кодекса этики и служебного поведения, принятого Министерством в соответствии со ст. 13.3 Федерального закона от 25.12.2008 № 273-ФЗ «О противодействии коррупции»;</w:t>
      </w:r>
    </w:p>
    <w:p w14:paraId="03A694AA" w14:textId="77777777" w:rsidR="00157DE9" w:rsidRPr="00B33B20" w:rsidRDefault="00157DE9" w:rsidP="00157DE9">
      <w:pPr>
        <w:pStyle w:val="a5"/>
        <w:tabs>
          <w:tab w:val="left" w:pos="2739"/>
          <w:tab w:val="left" w:pos="4597"/>
          <w:tab w:val="left" w:pos="5245"/>
          <w:tab w:val="left" w:pos="6304"/>
          <w:tab w:val="left" w:pos="6939"/>
          <w:tab w:val="left" w:pos="9021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14:paraId="28A1ED0A" w14:textId="77777777" w:rsidR="00157DE9" w:rsidRPr="00B33B20" w:rsidRDefault="00157DE9" w:rsidP="00157DE9">
      <w:pPr>
        <w:pStyle w:val="a5"/>
        <w:tabs>
          <w:tab w:val="left" w:pos="2739"/>
          <w:tab w:val="left" w:pos="4597"/>
          <w:tab w:val="left" w:pos="5245"/>
          <w:tab w:val="left" w:pos="6304"/>
          <w:tab w:val="left" w:pos="6939"/>
          <w:tab w:val="left" w:pos="9021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 xml:space="preserve"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</w:t>
      </w:r>
      <w:r w:rsidRPr="00B33B20">
        <w:rPr>
          <w:color w:val="111111"/>
          <w:sz w:val="28"/>
          <w:szCs w:val="28"/>
        </w:rPr>
        <w:t xml:space="preserve">и </w:t>
      </w:r>
      <w:r w:rsidRPr="00B33B20">
        <w:rPr>
          <w:sz w:val="28"/>
          <w:szCs w:val="28"/>
        </w:rPr>
        <w:t>(или) недостатки в целях ведения реестра бюджетных рисков;</w:t>
      </w:r>
    </w:p>
    <w:p w14:paraId="670F63B5" w14:textId="77777777" w:rsidR="00157DE9" w:rsidRPr="00B33B20" w:rsidRDefault="00157DE9" w:rsidP="00157DE9">
      <w:pPr>
        <w:pStyle w:val="a5"/>
        <w:tabs>
          <w:tab w:val="left" w:pos="2786"/>
          <w:tab w:val="left" w:pos="3302"/>
          <w:tab w:val="left" w:pos="5108"/>
          <w:tab w:val="left" w:pos="5245"/>
          <w:tab w:val="left" w:pos="6525"/>
          <w:tab w:val="left" w:pos="7349"/>
          <w:tab w:val="left" w:pos="8995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представлять на утверждение начальнику план проведения аудиторских мероприятий;</w:t>
      </w:r>
    </w:p>
    <w:p w14:paraId="5471171B" w14:textId="77777777" w:rsidR="00157DE9" w:rsidRPr="00B33B20" w:rsidRDefault="00157DE9" w:rsidP="00157DE9">
      <w:pPr>
        <w:pStyle w:val="a5"/>
        <w:tabs>
          <w:tab w:val="left" w:pos="2739"/>
          <w:tab w:val="left" w:pos="4597"/>
          <w:tab w:val="left" w:pos="5245"/>
          <w:tab w:val="left" w:pos="6304"/>
          <w:tab w:val="left" w:pos="6939"/>
          <w:tab w:val="left" w:pos="9021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обеспечивать выполнение плана проведения аудиторских мероприятий;</w:t>
      </w:r>
    </w:p>
    <w:p w14:paraId="1190466C" w14:textId="77777777" w:rsidR="00157DE9" w:rsidRPr="00B33B20" w:rsidRDefault="00157DE9" w:rsidP="00157DE9">
      <w:pPr>
        <w:pStyle w:val="a5"/>
        <w:tabs>
          <w:tab w:val="left" w:pos="2739"/>
          <w:tab w:val="left" w:pos="4597"/>
          <w:tab w:val="left" w:pos="5245"/>
          <w:tab w:val="left" w:pos="6304"/>
          <w:tab w:val="left" w:pos="6939"/>
          <w:tab w:val="left" w:pos="9021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14:paraId="66EA4804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14:paraId="44D9B6CA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направлять субъектам бюджетных процедур (подведомственному учреждению) программу аудиторского мероприятия, а также проект заключения и (или) заключение;</w:t>
      </w:r>
    </w:p>
    <w:p w14:paraId="6F464E74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утверждать программы аудиторских мероприятий;</w:t>
      </w:r>
    </w:p>
    <w:p w14:paraId="773CA7A2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обеспечивать выполнение программы аудиторского мероприятия;</w:t>
      </w:r>
    </w:p>
    <w:p w14:paraId="6CF7D67A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обеспечивать получение достаточных аудиторских доказательств;</w:t>
      </w:r>
    </w:p>
    <w:p w14:paraId="7AEC046C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3B20">
        <w:rPr>
          <w:rFonts w:ascii="Times New Roman" w:hAnsi="Times New Roman" w:cs="Times New Roman"/>
          <w:sz w:val="28"/>
          <w:szCs w:val="28"/>
        </w:rPr>
        <w:t>формировать рабочую документацию аудиторскую мероприятия;</w:t>
      </w:r>
    </w:p>
    <w:p w14:paraId="4B72980C" w14:textId="77777777" w:rsidR="00157DE9" w:rsidRPr="00B33B20" w:rsidRDefault="00157DE9" w:rsidP="00157DE9">
      <w:pPr>
        <w:pStyle w:val="a5"/>
        <w:tabs>
          <w:tab w:val="left" w:pos="2739"/>
          <w:tab w:val="left" w:pos="4597"/>
          <w:tab w:val="left" w:pos="5245"/>
          <w:tab w:val="left" w:pos="6304"/>
          <w:tab w:val="left" w:pos="6939"/>
          <w:tab w:val="left" w:pos="9021"/>
        </w:tabs>
        <w:ind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рассматривать письменные возражения и предложения субъектов бюджетных процедур;</w:t>
      </w:r>
    </w:p>
    <w:p w14:paraId="063FE518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обеспечивать подготовку и представление Начальнику заключений о результатах аудиторских мероприятий и годового отчета об осуществлении внутреннего финансового аудита;</w:t>
      </w:r>
    </w:p>
    <w:p w14:paraId="5C44904D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обеспечивать проведение мониторинга реализации субъектами бюджетных процедур (подведомственными учреждениями) мер по минимизации (устранению) бюджетных рисков и по организации внутреннего финансового контроля, в том числе по устранению выявленных нарушений и(или) недостатков;</w:t>
      </w:r>
    </w:p>
    <w:p w14:paraId="4D60B7DB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обеспечивать ведение реестра бюджетных рисков;</w:t>
      </w:r>
    </w:p>
    <w:p w14:paraId="127A3D41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обеспечивать подготовку заключения;</w:t>
      </w:r>
    </w:p>
    <w:p w14:paraId="768CA147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своевременно сообщать начальнику о выявленных признаках коррупционных и иных правонарушений.</w:t>
      </w:r>
    </w:p>
    <w:p w14:paraId="0C14299E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37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Руководители субъектов бюджетных процедур (руководитель подведомственного учреждения):</w:t>
      </w:r>
    </w:p>
    <w:p w14:paraId="7C8D3995" w14:textId="77777777" w:rsidR="00157DE9" w:rsidRPr="00B33B20" w:rsidRDefault="00157DE9" w:rsidP="00157DE9">
      <w:pPr>
        <w:pStyle w:val="a3"/>
        <w:widowControl w:val="0"/>
        <w:numPr>
          <w:ilvl w:val="1"/>
          <w:numId w:val="20"/>
        </w:numPr>
        <w:tabs>
          <w:tab w:val="left" w:pos="1337"/>
          <w:tab w:val="left" w:pos="5245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14:paraId="50E70941" w14:textId="77777777" w:rsidR="00157DE9" w:rsidRPr="00B33B20" w:rsidRDefault="00157DE9" w:rsidP="00157DE9">
      <w:pPr>
        <w:pStyle w:val="a3"/>
        <w:tabs>
          <w:tab w:val="left" w:pos="1337"/>
          <w:tab w:val="left" w:pos="5245"/>
        </w:tabs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знакомиться с программой аудиторского мероприятия;</w:t>
      </w:r>
    </w:p>
    <w:p w14:paraId="4A5AF3D4" w14:textId="77777777" w:rsidR="00157DE9" w:rsidRPr="00B33B20" w:rsidRDefault="00157DE9" w:rsidP="00157DE9">
      <w:pPr>
        <w:pStyle w:val="a3"/>
        <w:tabs>
          <w:tab w:val="left" w:pos="1337"/>
          <w:tab w:val="left" w:pos="5245"/>
        </w:tabs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получать разъяснения у субъекта аудита по вопросам, связанным с проведением аудиторского мероприятия;</w:t>
      </w:r>
    </w:p>
    <w:p w14:paraId="1E48F777" w14:textId="77777777" w:rsidR="00157DE9" w:rsidRPr="00B33B20" w:rsidRDefault="00157DE9" w:rsidP="00157DE9">
      <w:pPr>
        <w:pStyle w:val="a3"/>
        <w:tabs>
          <w:tab w:val="left" w:pos="1337"/>
          <w:tab w:val="left" w:pos="5245"/>
        </w:tabs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 получать информацию о результатах проведения аудиторского мероприятия (заключение, проект заключения); </w:t>
      </w:r>
    </w:p>
    <w:p w14:paraId="704A55D6" w14:textId="77777777" w:rsidR="00157DE9" w:rsidRPr="00B33B20" w:rsidRDefault="00157DE9" w:rsidP="00157DE9">
      <w:pPr>
        <w:pStyle w:val="a3"/>
        <w:tabs>
          <w:tab w:val="left" w:pos="1337"/>
          <w:tab w:val="left" w:pos="5245"/>
        </w:tabs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14:paraId="6ECBE920" w14:textId="77777777" w:rsidR="00157DE9" w:rsidRPr="00B33B20" w:rsidRDefault="00157DE9" w:rsidP="00157DE9">
      <w:pPr>
        <w:pStyle w:val="a3"/>
        <w:tabs>
          <w:tab w:val="left" w:pos="1337"/>
          <w:tab w:val="left" w:pos="5245"/>
        </w:tabs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11.2 обязаны:</w:t>
      </w:r>
    </w:p>
    <w:p w14:paraId="1FBB7088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оценивать бюджетные риски и анализировать способы их минимизации, а также аннулировать выявленные нарушения и (или) недостатки в целях формирования и ведения реестра бюджетных рисков;</w:t>
      </w:r>
    </w:p>
    <w:p w14:paraId="74D8C747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выполнять законные требования субъекта аудита;</w:t>
      </w:r>
    </w:p>
    <w:p w14:paraId="3B61DFA3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</w:t>
      </w:r>
      <w:bookmarkStart w:id="8" w:name="7"/>
      <w:bookmarkEnd w:id="8"/>
      <w:r w:rsidRPr="00B33B20">
        <w:rPr>
          <w:rFonts w:ascii="Times New Roman" w:hAnsi="Times New Roman" w:cs="Times New Roman"/>
          <w:sz w:val="28"/>
          <w:szCs w:val="28"/>
        </w:rPr>
        <w:t>и (или) недостатков;</w:t>
      </w:r>
    </w:p>
    <w:p w14:paraId="34CD38F9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осуществлять в присутствии субъекта аудита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14:paraId="400F6A3F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</w:p>
    <w:p w14:paraId="2A6BB8CC" w14:textId="77777777" w:rsidR="00157DE9" w:rsidRPr="00B33B20" w:rsidRDefault="00157DE9" w:rsidP="00157DE9">
      <w:pPr>
        <w:tabs>
          <w:tab w:val="left" w:pos="5245"/>
        </w:tabs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3B20">
        <w:rPr>
          <w:rFonts w:ascii="Times New Roman" w:hAnsi="Times New Roman" w:cs="Times New Roman"/>
          <w:sz w:val="28"/>
          <w:szCs w:val="28"/>
        </w:rPr>
        <w:t>. Планирование внутреннего финансового аудита</w:t>
      </w:r>
    </w:p>
    <w:p w14:paraId="019D2FA6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</w:p>
    <w:p w14:paraId="06399600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49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Планирование внутреннего финансового аудита включает составление (ведение) и утверждение плана проведения аудиторских мероприятий, и составление, и утверждение программы аудиторского мероприятия.</w:t>
      </w:r>
    </w:p>
    <w:p w14:paraId="6A3C354C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50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При планировании внутреннего финансового аудита учитываются:</w:t>
      </w:r>
    </w:p>
    <w:p w14:paraId="22D58BE5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бюджетные полномочия отдела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>осуществляемые отделом бюджетные процедуры, операции (действия) по выполнению бюджетных процедур, влияющих на значения показателей качества финансового менеджмента, определяемых в соответствии е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14:paraId="75649E44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результаты оценки бюджетных рисков;</w:t>
      </w:r>
    </w:p>
    <w:p w14:paraId="30187AE2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обеспеченность субъекта аудита ресурсами (трудовыми, материальными и финансовыми);</w:t>
      </w:r>
    </w:p>
    <w:p w14:paraId="362F0466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14:paraId="44C87DCB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требования Начальника.</w:t>
      </w:r>
    </w:p>
    <w:p w14:paraId="5A8EAC30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38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При планирования внутреннего финансового аудита субъект аудита проводит предварительный анализ сведений о результатах:</w:t>
      </w:r>
    </w:p>
    <w:p w14:paraId="2E70864E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отдела, включая результаты мониторинга качества исполнения бюджетных полномочий, а также </w:t>
      </w:r>
      <w:r w:rsidRPr="00B33B20">
        <w:rPr>
          <w:rFonts w:ascii="Times New Roman" w:hAnsi="Times New Roman" w:cs="Times New Roman"/>
          <w:sz w:val="28"/>
          <w:szCs w:val="28"/>
        </w:rPr>
        <w:lastRenderedPageBreak/>
        <w:t xml:space="preserve">качества управления активами, осуществления закупок товаров, работ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>услуг для обеспечения государственных нужд;</w:t>
      </w:r>
    </w:p>
    <w:p w14:paraId="2DDD2226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контрольных мероприятий органов государственного финансового контроля;</w:t>
      </w:r>
    </w:p>
    <w:p w14:paraId="1773CE0B" w14:textId="77777777" w:rsidR="00157DE9" w:rsidRPr="00B33B20" w:rsidRDefault="00157DE9" w:rsidP="00157DE9">
      <w:pPr>
        <w:tabs>
          <w:tab w:val="left" w:pos="3166"/>
          <w:tab w:val="left" w:pos="5205"/>
          <w:tab w:val="left" w:pos="5245"/>
          <w:tab w:val="left" w:pos="7258"/>
          <w:tab w:val="left" w:pos="9362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 мониторинга реализации субъектами бюджетных мер по минимизации (устранению) бюджетных рисков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 xml:space="preserve">по организации  внутреннего финансового  контроля,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>том числе по устранению выявленных нарушений и(или) недостатков;</w:t>
      </w:r>
    </w:p>
    <w:p w14:paraId="50B4455A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8"/>
      <w:bookmarkEnd w:id="9"/>
      <w:r w:rsidRPr="00B33B20">
        <w:rPr>
          <w:rFonts w:ascii="Times New Roman" w:hAnsi="Times New Roman" w:cs="Times New Roman"/>
          <w:sz w:val="28"/>
          <w:szCs w:val="28"/>
        </w:rPr>
        <w:t>реализации предложений и рекомендаций субъекта аудита по результатам аудиторских мероприятий.</w:t>
      </w:r>
    </w:p>
    <w:p w14:paraId="2ED560DE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72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 целях сбора и анализа информации о бюджетных рисках и их оценки формируется и ведется реестр бюджетных рисков отдела (подведомственного учреждения), который содержит следующую информацию в отношении каждого идентифицированного бюджетного риска:</w:t>
      </w:r>
    </w:p>
    <w:p w14:paraId="4AF1EFF3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наименование бюджетной процедуры, операции (действия) по</w:t>
      </w:r>
      <w:r w:rsidRPr="00B33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B20">
        <w:rPr>
          <w:rFonts w:ascii="Times New Roman" w:hAnsi="Times New Roman" w:cs="Times New Roman"/>
          <w:sz w:val="28"/>
          <w:szCs w:val="28"/>
        </w:rPr>
        <w:t xml:space="preserve">выполнению бюджетной процедуры (объект бюджетного риска); </w:t>
      </w:r>
    </w:p>
    <w:p w14:paraId="3E8F2C2C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описание бюджетного риска;</w:t>
      </w:r>
    </w:p>
    <w:p w14:paraId="159E673C" w14:textId="77777777" w:rsidR="00157DE9" w:rsidRPr="00B33B20" w:rsidRDefault="00157DE9" w:rsidP="00157DE9">
      <w:pPr>
        <w:tabs>
          <w:tab w:val="left" w:pos="5245"/>
        </w:tabs>
        <w:ind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наименование владельца бюджетного риска; </w:t>
      </w:r>
    </w:p>
    <w:p w14:paraId="78EB14B4" w14:textId="77777777" w:rsidR="00157DE9" w:rsidRPr="00B33B20" w:rsidRDefault="00157DE9" w:rsidP="00157DE9">
      <w:pPr>
        <w:tabs>
          <w:tab w:val="left" w:pos="5245"/>
        </w:tabs>
        <w:ind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оценка значимости (уровня) бюджетного риска; </w:t>
      </w:r>
    </w:p>
    <w:p w14:paraId="6D862829" w14:textId="77777777" w:rsidR="00157DE9" w:rsidRPr="00B33B20" w:rsidRDefault="00157DE9" w:rsidP="00157DE9">
      <w:pPr>
        <w:tabs>
          <w:tab w:val="left" w:pos="5245"/>
        </w:tabs>
        <w:ind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оценка вероятности бюджетного риска;</w:t>
      </w:r>
    </w:p>
    <w:p w14:paraId="4EBFA6F4" w14:textId="77777777" w:rsidR="00157DE9" w:rsidRPr="00B33B20" w:rsidRDefault="00157DE9" w:rsidP="00157DE9">
      <w:pPr>
        <w:tabs>
          <w:tab w:val="left" w:pos="5245"/>
        </w:tabs>
        <w:ind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оценка степени влияния бюджетного риска; </w:t>
      </w:r>
    </w:p>
    <w:p w14:paraId="2974B46F" w14:textId="77777777" w:rsidR="00157DE9" w:rsidRPr="00B33B20" w:rsidRDefault="00157DE9" w:rsidP="00157DE9">
      <w:pPr>
        <w:tabs>
          <w:tab w:val="left" w:pos="5245"/>
        </w:tabs>
        <w:ind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описание последствий бюджетного риска; </w:t>
      </w:r>
    </w:p>
    <w:p w14:paraId="7D3ADF56" w14:textId="77777777" w:rsidR="00157DE9" w:rsidRPr="00B33B20" w:rsidRDefault="00157DE9" w:rsidP="00157DE9">
      <w:pPr>
        <w:tabs>
          <w:tab w:val="left" w:pos="5245"/>
        </w:tabs>
        <w:ind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описание причин бюджетного риска.</w:t>
      </w:r>
    </w:p>
    <w:p w14:paraId="5696DE5A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Бюджетный риск оценивается как значимый или незначимый в зависимости от оценки его вероятности и степени влияния.</w:t>
      </w:r>
    </w:p>
    <w:p w14:paraId="74DD0320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При оценке вероятности бюджетного риска оценивается степень возможности </w:t>
      </w:r>
      <w:r w:rsidRPr="00B33B20">
        <w:rPr>
          <w:rFonts w:ascii="Times New Roman" w:hAnsi="Times New Roman" w:cs="Times New Roman"/>
          <w:position w:val="2"/>
          <w:sz w:val="28"/>
          <w:szCs w:val="28"/>
        </w:rPr>
        <w:t xml:space="preserve">наступления событий, негативно влияющих на результат выполнения бюджетной </w:t>
      </w:r>
      <w:r w:rsidRPr="00B33B20">
        <w:rPr>
          <w:rFonts w:ascii="Times New Roman" w:hAnsi="Times New Roman" w:cs="Times New Roman"/>
          <w:sz w:val="28"/>
          <w:szCs w:val="28"/>
        </w:rPr>
        <w:t>процедуры, в том числе на операцию (действие) по выполнению бюджетной процедуры, а также на качество финансового менеджмента отдела.</w:t>
      </w:r>
    </w:p>
    <w:p w14:paraId="5DCDDA0F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Вероятность бюджетного риска оценивается как низкая, средняя или высокая.</w:t>
      </w:r>
    </w:p>
    <w:p w14:paraId="3D335FF8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14:paraId="76F583DC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14:paraId="43D075CC" w14:textId="77777777" w:rsidR="00157DE9" w:rsidRPr="00B33B20" w:rsidRDefault="00157DE9" w:rsidP="00157DE9">
      <w:pPr>
        <w:tabs>
          <w:tab w:val="left" w:pos="2409"/>
          <w:tab w:val="left" w:pos="5245"/>
        </w:tabs>
        <w:ind w:right="2" w:firstLine="567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искажения бюджетной отчетности</w:t>
      </w:r>
      <w:r w:rsidRPr="00B33B20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2F43FC16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потенциальный ущерб публично правовому образованию;</w:t>
      </w:r>
    </w:p>
    <w:p w14:paraId="5E2A9DD3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отклонения от целевых значений государственных программ;</w:t>
      </w:r>
    </w:p>
    <w:p w14:paraId="23F58C95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  <w:r w:rsidRPr="00B33B20">
        <w:rPr>
          <w:sz w:val="28"/>
          <w:szCs w:val="28"/>
        </w:rPr>
        <w:t>санкции, налагаемые в случае возникновения нарушений;</w:t>
      </w:r>
    </w:p>
    <w:p w14:paraId="1E1EFD4F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потенциальное негативное воздействие последствий реализации бюджетного риска на репутацию отдела.</w:t>
      </w:r>
    </w:p>
    <w:p w14:paraId="25E876A0" w14:textId="77777777" w:rsidR="00157DE9" w:rsidRPr="00B33B20" w:rsidRDefault="00157DE9" w:rsidP="00157DE9">
      <w:pPr>
        <w:pStyle w:val="a5"/>
        <w:tabs>
          <w:tab w:val="left" w:pos="2123"/>
          <w:tab w:val="left" w:pos="3315"/>
          <w:tab w:val="left" w:pos="5034"/>
          <w:tab w:val="left" w:pos="5245"/>
          <w:tab w:val="left" w:pos="5929"/>
          <w:tab w:val="left" w:pos="7640"/>
          <w:tab w:val="left" w:pos="8266"/>
          <w:tab w:val="left" w:pos="9552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Степень влияния бюджетного риска оценивается как высокая, средняя или низкая.</w:t>
      </w:r>
    </w:p>
    <w:p w14:paraId="621B9112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bookmarkStart w:id="10" w:name="9"/>
      <w:bookmarkEnd w:id="10"/>
      <w:r w:rsidRPr="00B33B20">
        <w:rPr>
          <w:sz w:val="28"/>
          <w:szCs w:val="28"/>
        </w:rPr>
        <w:t xml:space="preserve">Бюджетный риск оценивается как значимый, если хотя бы один из критериев его оценки (вероятность или степень влияния) оценивается как </w:t>
      </w:r>
      <w:r w:rsidRPr="00B33B20">
        <w:rPr>
          <w:position w:val="1"/>
          <w:sz w:val="28"/>
          <w:szCs w:val="28"/>
        </w:rPr>
        <w:t xml:space="preserve">высокий, либо в случае, если </w:t>
      </w:r>
      <w:r w:rsidRPr="00B33B20">
        <w:rPr>
          <w:sz w:val="28"/>
          <w:szCs w:val="28"/>
        </w:rPr>
        <w:t>оба критерия его оценки (вероятность или степень влияния) оцениваются как средние.</w:t>
      </w:r>
    </w:p>
    <w:p w14:paraId="56993B2D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Предварительная оценка бюджетных рисков отдела осуществляется субъектами бюджетных процедур, являющимися владельцами бюджетных рисков.</w:t>
      </w:r>
    </w:p>
    <w:p w14:paraId="4F800CCE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Субъекты бюджетных процедур на основании запроса представляют субъекту аудита предложения, составленные по форме согласно приложению 1 к настоящему Порядку, по выявленным бюджетным рискам (с проведенной предварительной оценкой вероятности и степени влияния данных рисков) с целью их последующей оценки субъектом аудита и включением в реестр бюджетных рисков отдела.</w:t>
      </w:r>
    </w:p>
    <w:p w14:paraId="7E782468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Реестр бюджетных рисков отдела формируется и ведется субъектом аудита по форме согласно приложению 1 к настоящему Порядку.</w:t>
      </w:r>
    </w:p>
    <w:p w14:paraId="6219A75C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Актуализация реестра бюджетных рисков отдела проводится субъектом аудита совместно с субъектами бюджетных процедур не реже одного раза в год.</w:t>
      </w:r>
    </w:p>
    <w:p w14:paraId="0D365EC0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43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Субъект аудита осуществляет свою деятельность в соответствии с Планом проведения аудиторского мероприятий на очередной финансовый год.</w:t>
      </w:r>
    </w:p>
    <w:p w14:paraId="79DD958F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48"/>
          <w:tab w:val="left" w:pos="1659"/>
          <w:tab w:val="left" w:pos="3819"/>
          <w:tab w:val="left" w:pos="5131"/>
          <w:tab w:val="left" w:pos="5245"/>
          <w:tab w:val="left" w:pos="6467"/>
          <w:tab w:val="left" w:pos="8081"/>
          <w:tab w:val="left" w:pos="8459"/>
          <w:tab w:val="left" w:pos="9697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на очередной финансовый год составляется субъектом аудита по форме согласно приложению 2 к настоящему Порядку и утверждается Начальником не позднее 25 декабря года, предшествующего планируемому. План проведения аудиторских мероприятий на очередной финансовый год размещается в течение 5 рабочих дней после утверждения на официальном сайте администрации </w:t>
      </w:r>
      <w:r w:rsidRPr="00B33B20">
        <w:rPr>
          <w:rFonts w:ascii="Times New Roman" w:hAnsi="Times New Roman" w:cs="Times New Roman"/>
          <w:sz w:val="28"/>
          <w:szCs w:val="28"/>
        </w:rPr>
        <w:lastRenderedPageBreak/>
        <w:t>Грязинского муниципального района в информационно-телекоммуникационной сети Интернет.</w:t>
      </w:r>
      <w:r w:rsidRPr="00B33B20">
        <w:rPr>
          <w:rFonts w:ascii="Times New Roman" w:hAnsi="Times New Roman" w:cs="Times New Roman"/>
          <w:sz w:val="28"/>
          <w:szCs w:val="28"/>
        </w:rPr>
        <w:tab/>
      </w:r>
    </w:p>
    <w:p w14:paraId="44BF766D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48"/>
          <w:tab w:val="left" w:pos="1659"/>
          <w:tab w:val="left" w:pos="3819"/>
          <w:tab w:val="left" w:pos="5131"/>
          <w:tab w:val="left" w:pos="5245"/>
          <w:tab w:val="left" w:pos="6467"/>
          <w:tab w:val="left" w:pos="8081"/>
          <w:tab w:val="left" w:pos="8459"/>
          <w:tab w:val="left" w:pos="9697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Изменения в План проведения аудиторских мероприятий на очередной финансовый год вносятся по предложениям субъекта аудита, согласованных с субъектом аудита, и утверждаются начальником.</w:t>
      </w:r>
    </w:p>
    <w:p w14:paraId="002F0799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Информация о внесении изменений в План проведения аудиторских мероприятий на очередной финансовый год размещается в течение 3 рабочих дней после принятия соответствующего решения на официальном сайте администрации Грязинского муниципального района в информационно-телекоммуникационной сети Интернет.</w:t>
      </w:r>
      <w:r w:rsidRPr="00B33B20">
        <w:rPr>
          <w:sz w:val="28"/>
          <w:szCs w:val="28"/>
        </w:rPr>
        <w:tab/>
      </w:r>
    </w:p>
    <w:p w14:paraId="27431D73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Внеплановые аудиторские мероприятия проводятся на основании решения начальника, принятого на основании предложений субъекта аудита, согласованных с субъектом аудита.</w:t>
      </w:r>
    </w:p>
    <w:p w14:paraId="54CD8657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 решении начальника о проведении внепланового аудиторского мероприятия указываются темы, объекты и цели аудиторского мероприятия, а также сроки проведения внепланового аудиторского мероприятия.</w:t>
      </w:r>
    </w:p>
    <w:p w14:paraId="6BA79D5B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Решение о проведении внепланового аудиторского мероприятия утверждается приказом начальника и доводится субъектом аудита до субъектов бюджетных процедур (руководителя подведомственного учреждения).</w:t>
      </w:r>
    </w:p>
    <w:p w14:paraId="184C9F87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38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 целью планирования аудиторского мероприятия субъектом аудита составляется и утверждается программа аудиторского мероприятия.</w:t>
      </w:r>
    </w:p>
    <w:p w14:paraId="4E90AE12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37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Перед составлением программы аудиторского мероприятия субъект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аудиторского мероприятия.</w:t>
      </w:r>
    </w:p>
    <w:p w14:paraId="1F72D2F1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26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Программа аудиторского мероприятия составляется по</w:t>
      </w:r>
      <w:r w:rsidRPr="00B33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B20">
        <w:rPr>
          <w:rFonts w:ascii="Times New Roman" w:hAnsi="Times New Roman" w:cs="Times New Roman"/>
          <w:sz w:val="28"/>
          <w:szCs w:val="28"/>
        </w:rPr>
        <w:t>форме согласно приложению 3 к настоящему Порядку и включает:</w:t>
      </w:r>
    </w:p>
    <w:p w14:paraId="13131855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основание аудиторского мероприятия (пункт плана проведения аудиторских мероприятий на очередной финансовый год или решение начальника о проведении внепланового аудиторского мероприятия);</w:t>
      </w:r>
    </w:p>
    <w:p w14:paraId="5E9931DE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сроки проведения аудиторского мероприятия; </w:t>
      </w:r>
    </w:p>
    <w:p w14:paraId="361B0C4F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46B3F370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наименование субъекта бюджетных процедур (подведомственного учреждения);</w:t>
      </w:r>
    </w:p>
    <w:p w14:paraId="008EE722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цель аудиторского мероприятия;</w:t>
      </w:r>
    </w:p>
    <w:p w14:paraId="0545B5DB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объектов аудиторского мероприятия, </w:t>
      </w:r>
      <w:r w:rsidRPr="00B33B20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r w:rsidRPr="00B33B20">
        <w:rPr>
          <w:rFonts w:ascii="Times New Roman" w:hAnsi="Times New Roman" w:cs="Times New Roman"/>
          <w:sz w:val="28"/>
          <w:szCs w:val="28"/>
        </w:rPr>
        <w:t xml:space="preserve">также значимость (уровень) бюджетных рисков </w:t>
      </w:r>
      <w:r w:rsidRPr="00B33B20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>отношении бюджетных процедур, являющихся объектами аудиторского мероприятия;</w:t>
      </w:r>
    </w:p>
    <w:p w14:paraId="5E5E565E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аудиторского мероприятия;</w:t>
      </w:r>
    </w:p>
    <w:p w14:paraId="6424483E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применяемые методы внутреннего финансового аудита;</w:t>
      </w:r>
    </w:p>
    <w:p w14:paraId="5EF46949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ф.и.о. и подпись субъекта аудита;</w:t>
      </w:r>
    </w:p>
    <w:p w14:paraId="6177EB89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дату утверждения программы аудиторского мероприятия субъектом аудита.</w:t>
      </w:r>
    </w:p>
    <w:p w14:paraId="5093D4B0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14:paraId="52534FAF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К методам внутреннего финансового аудита относятся: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14:paraId="6124CE0E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Изменения в программу аудиторского мероприятия утверждает субъект аудита.</w:t>
      </w:r>
    </w:p>
    <w:p w14:paraId="5C01D4FD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Субъект аудита направляет (вручает) утвержденную программу аудиторского мероприятия субъектам бюджетных процедур (руководителю </w:t>
      </w:r>
      <w:bookmarkStart w:id="11" w:name="11"/>
      <w:bookmarkEnd w:id="11"/>
      <w:r w:rsidRPr="00B33B20">
        <w:rPr>
          <w:rFonts w:ascii="Times New Roman" w:hAnsi="Times New Roman" w:cs="Times New Roman"/>
          <w:sz w:val="28"/>
          <w:szCs w:val="28"/>
        </w:rPr>
        <w:t>подведомственного учреждения) для ознакомления, не позднее чем за 5 рабочих дней до начала аудиторского мероприятия.</w:t>
      </w:r>
    </w:p>
    <w:p w14:paraId="4D54C8F3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</w:t>
      </w:r>
      <w:r w:rsidRPr="00B33B20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 xml:space="preserve">программу аудиторского мероприятия субъект аудита обеспечивает ознакомление субъектов бюджетных процедур (руководителя подведомственного учреждения) с указанными изменениями в течение 3 рабочих дней после </w:t>
      </w:r>
      <w:r w:rsidRPr="00B33B20">
        <w:rPr>
          <w:rFonts w:ascii="Times New Roman" w:hAnsi="Times New Roman" w:cs="Times New Roman"/>
          <w:color w:val="111111"/>
          <w:sz w:val="28"/>
          <w:szCs w:val="28"/>
        </w:rPr>
        <w:t xml:space="preserve">их </w:t>
      </w:r>
      <w:r w:rsidRPr="00B33B20">
        <w:rPr>
          <w:rFonts w:ascii="Times New Roman" w:hAnsi="Times New Roman" w:cs="Times New Roman"/>
          <w:sz w:val="28"/>
          <w:szCs w:val="28"/>
        </w:rPr>
        <w:t>внесения.</w:t>
      </w:r>
    </w:p>
    <w:p w14:paraId="48ADE05A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</w:p>
    <w:p w14:paraId="5184C0E0" w14:textId="77777777" w:rsidR="00157DE9" w:rsidRPr="00B33B20" w:rsidRDefault="00157DE9" w:rsidP="00157DE9">
      <w:pPr>
        <w:tabs>
          <w:tab w:val="left" w:pos="5245"/>
        </w:tabs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IV. Проведение аудиторского мероприятия </w:t>
      </w:r>
    </w:p>
    <w:p w14:paraId="6CE82598" w14:textId="77777777" w:rsidR="00157DE9" w:rsidRPr="00B33B20" w:rsidRDefault="00157DE9" w:rsidP="00157DE9">
      <w:pPr>
        <w:tabs>
          <w:tab w:val="left" w:pos="5245"/>
        </w:tabs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и оформление его результатов</w:t>
      </w:r>
    </w:p>
    <w:p w14:paraId="20F7185B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</w:p>
    <w:p w14:paraId="426E1055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51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Аудиторское мероприятие проводится субъектом аудита в соответствии с утвержденной программой.</w:t>
      </w:r>
    </w:p>
    <w:p w14:paraId="13756C57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48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 случаях, когда для исследования одного или нескольких вопросов, подлежащих изучению в соответствии с программой аудиторского мероприятия, необходимы специальные знания, умения, профессиональные навыки и опыт, субъектом аудита к проведению аудиторского мероприятия может быть привлечен эксперт и (или) должностное лицо (работник) отдела, не являющийся субъектом бюджетных процедур и не принимавший участия в выполнении аудируемой  бюджетной  процедуры  как в текущем, так и в отчетном финансовом году.</w:t>
      </w:r>
    </w:p>
    <w:p w14:paraId="1ACA08D2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Экспертом, привлекаемым к проведено аудиторского мероприятия, является физическое лицо, в том числе являющееся сотрудником экспертной  (научной) или иной организации, обладающее специальными знаниями, умениями, профессиональными  навыками и опытом по вопросам, подлежащим изучению в соответствии с программой аудиторского мероприятия.</w:t>
      </w:r>
    </w:p>
    <w:p w14:paraId="53C11124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 качестве эксперта может быть привлечено лицо:</w:t>
      </w:r>
    </w:p>
    <w:p w14:paraId="30BB7C67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не состоящее в период проведения аудиторского мероприятия и не состоявшее в текущем и отчетном финансовом году в трудовых отношениях с отделом (подведомственным учреждением);</w:t>
      </w:r>
    </w:p>
    <w:p w14:paraId="23A04B98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не являющееся в период проведения аудиторского мероприятия должностным лицом органа государственного (муниципального) финансового контроля.</w:t>
      </w:r>
    </w:p>
    <w:p w14:paraId="5780C755" w14:textId="77777777" w:rsidR="00157DE9" w:rsidRPr="00B33B20" w:rsidRDefault="00157DE9" w:rsidP="00157DE9">
      <w:pPr>
        <w:tabs>
          <w:tab w:val="left" w:pos="2617"/>
          <w:tab w:val="left" w:pos="5245"/>
          <w:tab w:val="left" w:pos="6364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Привлекаемый к проведению аудиторского мероприятия эксперт и (или) должностное лицо (работник) отдела должен соответствовать одному или нескольким из следующих критериев, свидетельствующих о наличии у него специальных знаний, умений, профессиональных навыков и опыта, в частности:</w:t>
      </w:r>
    </w:p>
    <w:p w14:paraId="026BDBCD" w14:textId="77777777" w:rsidR="00157DE9" w:rsidRPr="00B33B20" w:rsidRDefault="00157DE9" w:rsidP="00157DE9">
      <w:pPr>
        <w:tabs>
          <w:tab w:val="left" w:pos="5245"/>
          <w:tab w:val="left" w:pos="8569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наличие стажа работы в сфере, к которой относятся вопросы, подлежащие  изучению при проведении аудиторского мероприятия, в том числе в сфере бюджетного (бухгалтерского) учета, аудита, экономики, государственных (муниципальных) финансов, информационных технологий, юриспруденции и иных вопросов</w:t>
      </w:r>
      <w:r w:rsidRPr="00B33B20">
        <w:rPr>
          <w:rFonts w:ascii="Times New Roman" w:hAnsi="Times New Roman" w:cs="Times New Roman"/>
          <w:color w:val="2D2D2D"/>
          <w:sz w:val="28"/>
          <w:szCs w:val="28"/>
        </w:rPr>
        <w:t>;</w:t>
      </w:r>
    </w:p>
    <w:p w14:paraId="7EDC0BBB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2"/>
      <w:bookmarkEnd w:id="12"/>
      <w:r w:rsidRPr="00B33B20">
        <w:rPr>
          <w:rFonts w:ascii="Times New Roman" w:hAnsi="Times New Roman" w:cs="Times New Roman"/>
          <w:sz w:val="28"/>
          <w:szCs w:val="28"/>
        </w:rPr>
        <w:t xml:space="preserve"> наличие образования и профессиональной подготовки, необходимых для изучения вопросов при проведении аудиторского мероприятия;</w:t>
      </w:r>
    </w:p>
    <w:p w14:paraId="5ABAF0FB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наличие сертификатов, лицензий и (или) других документов, подтверждающих специальные знания, умения, профессиональные навыки и опыт в сфере, к которой относятся </w:t>
      </w:r>
      <w:r w:rsidRPr="00B33B20">
        <w:rPr>
          <w:rFonts w:ascii="Times New Roman" w:hAnsi="Times New Roman" w:cs="Times New Roman"/>
          <w:position w:val="1"/>
          <w:sz w:val="28"/>
          <w:szCs w:val="28"/>
        </w:rPr>
        <w:t>вопросы,</w:t>
      </w:r>
      <w:r w:rsidRPr="00B33B20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Pr="00B33B20">
        <w:rPr>
          <w:rFonts w:ascii="Times New Roman" w:hAnsi="Times New Roman" w:cs="Times New Roman"/>
          <w:sz w:val="28"/>
          <w:szCs w:val="28"/>
        </w:rPr>
        <w:t>подлежащие исследованию при проведении аудиторского мероприятия;</w:t>
      </w:r>
    </w:p>
    <w:p w14:paraId="50BBBB41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членство в профессиональных объединениях, саморегулируемых организациях в сфере, к которой относятся вопросы, подлежащие изучению при проведении аудиторского мероприятия, а также соблюдение этим лицом стандартов и правил, установленных указанными объединениями, организациями.</w:t>
      </w:r>
    </w:p>
    <w:p w14:paraId="4D0B7FEF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Привлечение экспертов осуществляется посредством выполнения экспертом конкретного вида и определенного объема работ на основе заключенного с ним гражданско-правового договора, а также для выполнения </w:t>
      </w:r>
      <w:r w:rsidRPr="00B33B20">
        <w:rPr>
          <w:rFonts w:ascii="Times New Roman" w:hAnsi="Times New Roman" w:cs="Times New Roman"/>
          <w:sz w:val="28"/>
          <w:szCs w:val="28"/>
        </w:rPr>
        <w:lastRenderedPageBreak/>
        <w:t>отдельных заданий, подготовки аналитических записок, экспертных оценок в рамках проведения аудиторского мероприятия.</w:t>
      </w:r>
    </w:p>
    <w:p w14:paraId="4D37CD10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Результаты работы эксперта и (или) должностного лица (работника) отдела, привлеченного к проведению аудиторского мероприятия, используются при подготовке субъектом аудита заключения о результатах аудиторского мероприятия, включаются в рабочую документацию аудиторского мероприятия, а также могут отражаться </w:t>
      </w:r>
      <w:r w:rsidRPr="00B33B20">
        <w:rPr>
          <w:rFonts w:ascii="Times New Roman" w:hAnsi="Times New Roman" w:cs="Times New Roman"/>
          <w:color w:val="525252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>заключении о результатах аудиторского мероприятия.</w:t>
      </w:r>
    </w:p>
    <w:p w14:paraId="70C2C576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Результаты работы эксперта представляются в формах, установленных в соответствующем договоре, фиксируются в </w:t>
      </w:r>
      <w:r w:rsidRPr="00B33B20">
        <w:rPr>
          <w:rFonts w:ascii="Times New Roman" w:hAnsi="Times New Roman" w:cs="Times New Roman"/>
          <w:color w:val="0E0E0E"/>
          <w:sz w:val="28"/>
          <w:szCs w:val="28"/>
        </w:rPr>
        <w:t xml:space="preserve">акте </w:t>
      </w:r>
      <w:r w:rsidRPr="00B33B20">
        <w:rPr>
          <w:rFonts w:ascii="Times New Roman" w:hAnsi="Times New Roman" w:cs="Times New Roman"/>
          <w:sz w:val="28"/>
          <w:szCs w:val="28"/>
        </w:rPr>
        <w:t xml:space="preserve">приемки работ (оказанных услуг)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>подлежат рассмотрению субъектом аудита с точки зрения достоверности информации, на которой основывается оценка (заключение) эксперта, а также в отношении обоснованности содержащихся в нем выводов, предложений или рекомендаций.</w:t>
      </w:r>
    </w:p>
    <w:p w14:paraId="7B1E3A39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Использование результатов работы эксперта и (или) должностного лица </w:t>
      </w:r>
      <w:r w:rsidRPr="00B33B20">
        <w:rPr>
          <w:rFonts w:ascii="Times New Roman" w:hAnsi="Times New Roman" w:cs="Times New Roman"/>
          <w:position w:val="1"/>
          <w:sz w:val="28"/>
          <w:szCs w:val="28"/>
        </w:rPr>
        <w:t xml:space="preserve">(работника) отдела не освобождает субъекта аудита от ответственности </w:t>
      </w:r>
      <w:r w:rsidRPr="00B33B20">
        <w:rPr>
          <w:rFonts w:ascii="Times New Roman" w:hAnsi="Times New Roman" w:cs="Times New Roman"/>
          <w:sz w:val="28"/>
          <w:szCs w:val="28"/>
        </w:rPr>
        <w:t>за  выводы по результатам проведения аудиторского мероприятия, отраженные в заключении о результатах аудиторского мероприятия.</w:t>
      </w:r>
    </w:p>
    <w:p w14:paraId="51AC8E5F" w14:textId="77777777" w:rsidR="00157DE9" w:rsidRPr="00B33B20" w:rsidRDefault="00157DE9" w:rsidP="00157DE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Эксперт и (или) должностное лицо (работник) отдела привлекается субъектом аудита для участия в аудиторских мероприятиях по согласованию с Начальником.</w:t>
      </w:r>
    </w:p>
    <w:p w14:paraId="63DEC17B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31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С целью получения необходимой информации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>отношении объектов аудита субъект аудита может направить в электронной форме (вручить) субъекту бюджетных процедур, а также руководителю подведомственного учреждения мотивированный запрос.</w:t>
      </w:r>
    </w:p>
    <w:p w14:paraId="73B165E5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B33B20">
        <w:rPr>
          <w:noProof/>
          <w:sz w:val="28"/>
          <w:szCs w:val="28"/>
          <w:lang w:bidi="ar-SA"/>
        </w:rPr>
        <w:t xml:space="preserve">Ответ </w:t>
      </w:r>
      <w:r w:rsidRPr="00B33B20">
        <w:rPr>
          <w:sz w:val="28"/>
          <w:szCs w:val="28"/>
        </w:rPr>
        <w:t xml:space="preserve">на мотивированный запрос в письменной и (или) электронной форме </w:t>
      </w:r>
      <w:bookmarkStart w:id="13" w:name="13"/>
      <w:bookmarkEnd w:id="13"/>
      <w:r w:rsidRPr="00B33B20">
        <w:rPr>
          <w:sz w:val="28"/>
          <w:szCs w:val="28"/>
        </w:rPr>
        <w:t xml:space="preserve">с приложением копий необходимых документов составляется субъектом бюджетных процедур (подведомственным учреждением) и направляется субъекту аудита в срок, указанный </w:t>
      </w:r>
      <w:r w:rsidRPr="00B33B20">
        <w:rPr>
          <w:color w:val="131313"/>
          <w:sz w:val="28"/>
          <w:szCs w:val="28"/>
        </w:rPr>
        <w:t xml:space="preserve">в </w:t>
      </w:r>
      <w:r w:rsidRPr="00B33B20">
        <w:rPr>
          <w:sz w:val="28"/>
          <w:szCs w:val="28"/>
        </w:rPr>
        <w:t xml:space="preserve">запросе, или в случае отсутствия такового, не позднее </w:t>
      </w:r>
      <w:r w:rsidRPr="00B33B20">
        <w:rPr>
          <w:color w:val="0F0F0F"/>
          <w:sz w:val="28"/>
          <w:szCs w:val="28"/>
        </w:rPr>
        <w:t xml:space="preserve">3 </w:t>
      </w:r>
      <w:r w:rsidRPr="00B33B20">
        <w:rPr>
          <w:sz w:val="28"/>
          <w:szCs w:val="28"/>
        </w:rPr>
        <w:t>рабочих дней после получения запроса субъектом бюджетных процедур (подведомственным учреждением).</w:t>
      </w:r>
    </w:p>
    <w:p w14:paraId="779EF6B4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02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Для изучения вопросов в</w:t>
      </w:r>
      <w:r w:rsidRPr="00B33B20">
        <w:rPr>
          <w:rFonts w:ascii="Times New Roman" w:hAnsi="Times New Roman" w:cs="Times New Roman"/>
          <w:color w:val="5E5E5E"/>
          <w:sz w:val="28"/>
          <w:szCs w:val="28"/>
        </w:rPr>
        <w:t xml:space="preserve"> </w:t>
      </w:r>
      <w:r w:rsidRPr="00B33B2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B33B20">
        <w:rPr>
          <w:rFonts w:ascii="Times New Roman" w:hAnsi="Times New Roman" w:cs="Times New Roman"/>
          <w:color w:val="151515"/>
          <w:sz w:val="28"/>
          <w:szCs w:val="28"/>
        </w:rPr>
        <w:t xml:space="preserve">с </w:t>
      </w:r>
      <w:r w:rsidRPr="00B33B20">
        <w:rPr>
          <w:rFonts w:ascii="Times New Roman" w:hAnsi="Times New Roman" w:cs="Times New Roman"/>
          <w:sz w:val="28"/>
          <w:szCs w:val="28"/>
        </w:rPr>
        <w:t>программой аудиторского мероприятия субъект аудита осуществляет сбор и анализ аудиторских доказательств.</w:t>
      </w:r>
    </w:p>
    <w:p w14:paraId="286B429D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Аудиторские доказательства представляют собой документы и фактические данные, информацию, полученную при выполнении аудиторских процедур </w:t>
      </w:r>
      <w:r w:rsidRPr="00B33B20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>отношении объектов аудита в ходе проведения аудиторского мероприятия.</w:t>
      </w:r>
    </w:p>
    <w:p w14:paraId="35E7582D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заключение о результатах аудиторского мероприятия.</w:t>
      </w:r>
    </w:p>
    <w:p w14:paraId="072E99B5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80"/>
          <w:tab w:val="left" w:pos="1824"/>
          <w:tab w:val="left" w:pos="5245"/>
          <w:tab w:val="left" w:pos="9212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Изучение бюджетных процедур, операций (действий) по их </w:t>
      </w:r>
      <w:r w:rsidRPr="00B33B20">
        <w:rPr>
          <w:rFonts w:ascii="Times New Roman" w:hAnsi="Times New Roman" w:cs="Times New Roman"/>
          <w:position w:val="1"/>
          <w:sz w:val="28"/>
          <w:szCs w:val="28"/>
        </w:rPr>
        <w:t xml:space="preserve">выполнению, </w:t>
      </w:r>
      <w:r w:rsidRPr="00B33B20">
        <w:rPr>
          <w:rFonts w:ascii="Times New Roman" w:hAnsi="Times New Roman" w:cs="Times New Roman"/>
          <w:sz w:val="28"/>
          <w:szCs w:val="28"/>
        </w:rPr>
        <w:t>документов, данных, информации может осуществляться сплошным способом, путем отбора конкретных операций (действий), документов, данных, информации для изучения или с использованием аудиторской выборки.</w:t>
      </w:r>
    </w:p>
    <w:p w14:paraId="21CB62B0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91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При проведении аудиторского мероприятия формируется рабочая документация. Рабочие документы внутреннего финансового аудита могут вестись и храниться </w:t>
      </w:r>
      <w:r w:rsidRPr="00B33B20">
        <w:rPr>
          <w:rFonts w:ascii="Times New Roman" w:hAnsi="Times New Roman" w:cs="Times New Roman"/>
          <w:color w:val="232323"/>
          <w:sz w:val="28"/>
          <w:szCs w:val="28"/>
        </w:rPr>
        <w:t xml:space="preserve">в </w:t>
      </w:r>
      <w:r w:rsidRPr="00B33B20">
        <w:rPr>
          <w:rFonts w:ascii="Times New Roman" w:hAnsi="Times New Roman" w:cs="Times New Roman"/>
          <w:sz w:val="28"/>
          <w:szCs w:val="28"/>
        </w:rPr>
        <w:t>электронное виде и (или) на бумажных носителях.</w:t>
      </w:r>
    </w:p>
    <w:p w14:paraId="1295BAAE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79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Рабочие документы внутреннего финансового аудита (аудиторского мероприятия) должны включать:</w:t>
      </w:r>
    </w:p>
    <w:p w14:paraId="1527564B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мероприятия, включая программу аудиторского мероприятия;</w:t>
      </w:r>
    </w:p>
    <w:p w14:paraId="21262DC0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информацию, связанные с выполнением бюджетных процедур;</w:t>
      </w:r>
    </w:p>
    <w:p w14:paraId="50B5E28F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замечания, объяснения и предложения, полученные от субъектов бюджетных процедур;</w:t>
      </w:r>
    </w:p>
    <w:p w14:paraId="6CC1708C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документы, содержащие аудиторские доказательства, полученные при выполнении программы аудиторского мероприятия;</w:t>
      </w:r>
    </w:p>
    <w:p w14:paraId="54079A94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и полученные от них сведения;</w:t>
      </w:r>
    </w:p>
    <w:p w14:paraId="42C1F303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проект и окончательный вариант заключения о результатах аудиторского мероприятия.</w:t>
      </w:r>
    </w:p>
    <w:p w14:paraId="25948C5D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68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4"/>
      <w:bookmarkEnd w:id="14"/>
      <w:r w:rsidRPr="00B33B20">
        <w:rPr>
          <w:rFonts w:ascii="Times New Roman" w:hAnsi="Times New Roman" w:cs="Times New Roman"/>
          <w:sz w:val="28"/>
          <w:szCs w:val="28"/>
        </w:rPr>
        <w:t>Рабочие документы аудиторского мероприятия, за исключением рабочих документов, формируемых при мониторинге выполнения планов мероприятий по устранению выявленных нарушений и (или) недостатков и реализации рекомендаций по результатам аудиторских мероприятий, должны быть сформированы до окончания аудиторского мероприятия. Датой окончания аудиторского мероприятия является дата подписания субъектом аудита заключения о результатах аудиторского мероприятия.</w:t>
      </w:r>
    </w:p>
    <w:p w14:paraId="4ED99032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57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При хранении рабочих документов аудиторских мероприятий исключается возможность их изменения, а также изъятия или добавления отдельных рабочих документов или их части, за исключением рабочих документов, формируемых при мониторинге выполнения планов мероприятий по устранению выявленных нарушений и (или) недостатков и реализации </w:t>
      </w:r>
      <w:r w:rsidRPr="00B33B20">
        <w:rPr>
          <w:rFonts w:ascii="Times New Roman" w:hAnsi="Times New Roman" w:cs="Times New Roman"/>
          <w:sz w:val="28"/>
          <w:szCs w:val="28"/>
        </w:rPr>
        <w:lastRenderedPageBreak/>
        <w:t>рекомендаций по результатам аудиторских мероприятий.</w:t>
      </w:r>
    </w:p>
    <w:p w14:paraId="0B7DA1CA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67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 случае привлечения эксперта и (или) должностного лица (работника) отдела для участия в аудиторских мероприятиях, указанные лица получают доступ только к тем рабочим документам внутреннего финансового аудита, которые были сформированы в ходе аудиторских мероприятий, для проведения которых указанные эксперт и (или) должностное лицо (работник) отдела были привлечены.</w:t>
      </w:r>
    </w:p>
    <w:p w14:paraId="6DB46AC4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Доступ к рабочим документам внутреннего финансового аудита при проведении мероприятий муниципального финансового контроля осуществляется в соответствии с законодательством Российской Федерации о муниципальном финансовом контроле.</w:t>
      </w:r>
    </w:p>
    <w:p w14:paraId="3D70DDBC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68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Срок проведения аудиторских мероприятий устанавливается в плане проведения аудиторских мероприятий на очередной финансовый год и отражается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 в </w:t>
      </w:r>
      <w:r w:rsidRPr="00B33B20">
        <w:rPr>
          <w:rFonts w:ascii="Times New Roman" w:hAnsi="Times New Roman" w:cs="Times New Roman"/>
          <w:sz w:val="28"/>
          <w:szCs w:val="28"/>
        </w:rPr>
        <w:t>программе аудиторского мероприятия.</w:t>
      </w:r>
    </w:p>
    <w:p w14:paraId="2DF74AF1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73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5"/>
      <w:bookmarkEnd w:id="15"/>
      <w:r w:rsidRPr="00B33B20">
        <w:rPr>
          <w:rFonts w:ascii="Times New Roman" w:hAnsi="Times New Roman" w:cs="Times New Roman"/>
          <w:sz w:val="28"/>
          <w:szCs w:val="28"/>
        </w:rPr>
        <w:t>Проведение аудиторского мероприятия может быть продлено (не более чем на 30 календарных дней) на основании письменного обращения субъекта аудита на имя Начальника в случае:</w:t>
      </w:r>
    </w:p>
    <w:p w14:paraId="0302CAA2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 xml:space="preserve">необходимости проведения анализа и проверки дополнительных документов; </w:t>
      </w:r>
    </w:p>
    <w:p w14:paraId="1D245C7B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получения в ходе проведения аудиторского мероприятия информации от правоохранительных, контролирующих органов либо из иных источников, свидетельствующей о наличии в деятельности субъекта бюджетных процедур (подведомственного учреждения) нарушений бюджетного законодательства и иных нормативных правовых актов, регулирующих бюджетные правоотношения, и требующей дополнительного изучения,</w:t>
      </w:r>
    </w:p>
    <w:p w14:paraId="16FC93EF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наличия обстоятельств непреодолимой силы, признаваемых гражданским законодательством Российской Федерации, препятствующих проведению аудиторского мероприятия в сроки, установленные планом проведения аудиторских мероприятий на очередной финансовый год.</w:t>
      </w:r>
    </w:p>
    <w:p w14:paraId="72C3F99C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В случае согласования Начальником письменного обращения субъекта аудита о продление сроков проведения аудиторского мероприятия, субъектом аудита подготавливается и направляется в адрес субъекта бюджетных процедур (подведомственного учреждения) уведомление о продлении срока аудиторского мероприятия с приложением резолюции начальника.</w:t>
      </w:r>
    </w:p>
    <w:p w14:paraId="634BC1F1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70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Аудиторское мероприятие может быть приостановлено на основании письменного обращения субъекта аудита на имя начальника в случае: </w:t>
      </w:r>
    </w:p>
    <w:p w14:paraId="6C5C2685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организации и проведения экспертиз;</w:t>
      </w:r>
    </w:p>
    <w:p w14:paraId="263EB2B4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необходимости проведения внепланового аудиторского мероприятия;</w:t>
      </w:r>
    </w:p>
    <w:p w14:paraId="4E5A7CEE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непредставления (неполного представления) субъектом бюджетных процедур (подведомственным учреждением) документов, материалов н информации, необходимых для проведения аудиторского мероприятия;</w:t>
      </w:r>
    </w:p>
    <w:p w14:paraId="007792A0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воспрепятствования субъектом бюджетных процедур (подведомственным учреждением) проведения аудиторского мероприятия и (или) уклонения его от проведения аудиторского мероприятия;</w:t>
      </w:r>
    </w:p>
    <w:p w14:paraId="0640C7A4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временной нетрудоспособности субъекта аудита.</w:t>
      </w:r>
    </w:p>
    <w:p w14:paraId="7E3784F0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lastRenderedPageBreak/>
        <w:t>На период приостановления аудиторского мероприятия течение его срока прерывается.</w:t>
      </w:r>
    </w:p>
    <w:p w14:paraId="32F3F6E3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После устранения причины приостановления аудиторского мероприятия его проведение возобновляется.</w:t>
      </w:r>
    </w:p>
    <w:p w14:paraId="54533B41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 xml:space="preserve">Уведомление о возобновлении аудиторского </w:t>
      </w:r>
      <w:bookmarkStart w:id="16" w:name="16"/>
      <w:bookmarkEnd w:id="16"/>
      <w:r w:rsidRPr="00B33B20">
        <w:rPr>
          <w:sz w:val="28"/>
          <w:szCs w:val="28"/>
        </w:rPr>
        <w:t>мероприятия подготавливается и направляется субъектом аудита в адрес субъекта бюджетных (подведомственного учреждения) не позднее чем за 3 рабочих дня до даты фактического возобновления аудиторского мероприятия.</w:t>
      </w:r>
    </w:p>
    <w:p w14:paraId="18150FD2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68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Результаты проведения аудиторского мероприятия оформляются заключением о результатах аудиторского мероприятия (далее - заключение) по форме согласно приложению 4 к настоящему Положению.</w:t>
      </w:r>
    </w:p>
    <w:p w14:paraId="7B0CB1A5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В заключении отражаются результаты проведения аудиторского мероприятия, в том числе описываются выявленные нарушения и (или) недостатки, бюджетные риски, а также отражается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14:paraId="3107F649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Заключение составляется в одном экземпляре, подписывается субъектом аудита в срок, установленный в программе аудиторского мероприятия, и приобщается к рабочим документам аудиторского мероприятия.</w:t>
      </w:r>
    </w:p>
    <w:p w14:paraId="1980255D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Субъект аудита в ходе проведения аудиторского мероприятия вправе ознакомить субъекта бюджетных процедур (руководителя подведомственного учреждения) с проектом заключения.</w:t>
      </w:r>
    </w:p>
    <w:p w14:paraId="64262844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Указанный проект заключения передается субъектом аудита руководителю субъекта бюджетных процедур (руководителю подведомственного учреждения) нарочно </w:t>
      </w:r>
      <w:r w:rsidRPr="00B33B20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 xml:space="preserve">подлежит рассмотрению субъектом бюджетных процедур (руководителем подведомственного учреждения) </w:t>
      </w:r>
      <w:r w:rsidRPr="00B33B20">
        <w:rPr>
          <w:rFonts w:ascii="Times New Roman" w:hAnsi="Times New Roman" w:cs="Times New Roman"/>
          <w:color w:val="1D1D1D"/>
          <w:sz w:val="28"/>
          <w:szCs w:val="28"/>
        </w:rPr>
        <w:t xml:space="preserve">до </w:t>
      </w:r>
      <w:r w:rsidRPr="00B33B20">
        <w:rPr>
          <w:rFonts w:ascii="Times New Roman" w:hAnsi="Times New Roman" w:cs="Times New Roman"/>
          <w:sz w:val="28"/>
          <w:szCs w:val="28"/>
        </w:rPr>
        <w:t>даты окончания аудиторского мероприятия.</w:t>
      </w:r>
    </w:p>
    <w:p w14:paraId="26E39D7C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 окончанию аудиторского мероприятия субъект аудита направляет (вручает) руководителю субъекта бюджетных процедур (руководителю подведомственного учреждения) копию заключения.</w:t>
      </w:r>
    </w:p>
    <w:p w14:paraId="051D5D4A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Субъект бюджетных процедур (подведомственное учреждение) вправе представить письменные возражения по фактам, изложенным в заключении в течение 3 рабочих дней после получения заключения.</w:t>
      </w:r>
    </w:p>
    <w:p w14:paraId="52909F0C" w14:textId="77777777" w:rsidR="00157DE9" w:rsidRPr="00B33B20" w:rsidRDefault="00157DE9" w:rsidP="00157DE9">
      <w:pPr>
        <w:tabs>
          <w:tab w:val="left" w:pos="5245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Субъект аудита, в течение 5 рабочих дней со дня получения письменных возражений по заключению, рассматривает обоснованность этих возражений и направляет (вручает) результаты рассмотрения указанных возражений субъекту бюджетных процедур (подведомственному учреждению).</w:t>
      </w:r>
    </w:p>
    <w:p w14:paraId="11326DEC" w14:textId="77777777" w:rsidR="00157DE9" w:rsidRPr="00B33B20" w:rsidRDefault="00157DE9" w:rsidP="00157DE9">
      <w:pPr>
        <w:tabs>
          <w:tab w:val="left" w:pos="5245"/>
          <w:tab w:val="left" w:pos="10490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Письменные возражения по заключению, а также результаты рассмотрения указанных возражений приобщаются к рабочим документам аудиторского мероприятия.</w:t>
      </w:r>
    </w:p>
    <w:p w14:paraId="56AFB30D" w14:textId="77777777" w:rsidR="00157DE9" w:rsidRPr="00B33B20" w:rsidRDefault="00157DE9" w:rsidP="00157DE9">
      <w:pPr>
        <w:tabs>
          <w:tab w:val="left" w:pos="5245"/>
          <w:tab w:val="left" w:pos="10490"/>
        </w:tabs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Заключение представляется субъектом аудита на рассмотрение начальнику в </w:t>
      </w:r>
      <w:bookmarkStart w:id="17" w:name="17"/>
      <w:bookmarkEnd w:id="17"/>
      <w:r w:rsidRPr="00B33B20">
        <w:rPr>
          <w:rFonts w:ascii="Times New Roman" w:hAnsi="Times New Roman" w:cs="Times New Roman"/>
          <w:sz w:val="28"/>
          <w:szCs w:val="28"/>
        </w:rPr>
        <w:t>срок до 10 рабочих дней со дня, следующего за днем завершения аудиторского мероприятия.</w:t>
      </w:r>
    </w:p>
    <w:p w14:paraId="2D74DC08" w14:textId="77777777" w:rsidR="00157DE9" w:rsidRPr="00B33B20" w:rsidRDefault="00157DE9" w:rsidP="00157DE9">
      <w:pPr>
        <w:pStyle w:val="a5"/>
        <w:tabs>
          <w:tab w:val="left" w:pos="5245"/>
          <w:tab w:val="left" w:pos="10490"/>
        </w:tabs>
        <w:ind w:right="2" w:firstLine="567"/>
        <w:jc w:val="both"/>
        <w:rPr>
          <w:sz w:val="28"/>
          <w:szCs w:val="28"/>
        </w:rPr>
      </w:pPr>
      <w:r w:rsidRPr="00B33B20">
        <w:rPr>
          <w:sz w:val="28"/>
          <w:szCs w:val="28"/>
        </w:rPr>
        <w:t>По результатам рассмотрения заключения начальником принимается решение о направлении субъекту бюджетных процедур (подведомственному учреждению) предложений и рекомендаций и сроке их реализации. Указанные предложения и рекомендации направляются (вручаются) субъектом аудита руководителю субъекта бюджетных процедур (руководителю подведомственного учреждения).</w:t>
      </w:r>
    </w:p>
    <w:p w14:paraId="7729DE5E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78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Контроль за своевременным и полным выполнением субъектами бюджетных процедур (подведомственным учреждением) предложений и рекомендаций по результатам проведенных аудиторских мероприятий осуществляется субъектом аудита.</w:t>
      </w:r>
    </w:p>
    <w:p w14:paraId="1C44B695" w14:textId="77777777" w:rsidR="00157DE9" w:rsidRPr="00B33B20" w:rsidRDefault="00157DE9" w:rsidP="00157DE9">
      <w:pPr>
        <w:pStyle w:val="a3"/>
        <w:tabs>
          <w:tab w:val="left" w:pos="1278"/>
          <w:tab w:val="left" w:pos="5245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131D447A" w14:textId="77777777" w:rsidR="00157DE9" w:rsidRPr="00B33B20" w:rsidRDefault="00157DE9" w:rsidP="00157DE9">
      <w:pPr>
        <w:pStyle w:val="a3"/>
        <w:widowControl w:val="0"/>
        <w:numPr>
          <w:ilvl w:val="0"/>
          <w:numId w:val="8"/>
        </w:numPr>
        <w:tabs>
          <w:tab w:val="left" w:pos="878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годового отчета </w:t>
      </w:r>
    </w:p>
    <w:p w14:paraId="64D8C7B2" w14:textId="77777777" w:rsidR="00157DE9" w:rsidRPr="00B33B20" w:rsidRDefault="00157DE9" w:rsidP="00157DE9">
      <w:pPr>
        <w:pStyle w:val="a3"/>
        <w:tabs>
          <w:tab w:val="left" w:pos="878"/>
          <w:tab w:val="left" w:pos="524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финансового аудита</w:t>
      </w:r>
    </w:p>
    <w:p w14:paraId="6B71ED86" w14:textId="77777777" w:rsidR="00157DE9" w:rsidRPr="00B33B20" w:rsidRDefault="00157DE9" w:rsidP="00157DE9">
      <w:pPr>
        <w:pStyle w:val="a5"/>
        <w:tabs>
          <w:tab w:val="left" w:pos="5245"/>
        </w:tabs>
        <w:ind w:firstLine="567"/>
        <w:jc w:val="center"/>
        <w:rPr>
          <w:sz w:val="28"/>
          <w:szCs w:val="28"/>
        </w:rPr>
      </w:pPr>
    </w:p>
    <w:p w14:paraId="0CB2232C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84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Субъект аудита обеспечивает составление годового отчета о результатах осуществления внутреннего финансового аудита (далее </w:t>
      </w:r>
      <w:r w:rsidRPr="00B33B20">
        <w:rPr>
          <w:rFonts w:ascii="Times New Roman" w:hAnsi="Times New Roman" w:cs="Times New Roman"/>
          <w:color w:val="3D3D3D"/>
          <w:sz w:val="28"/>
          <w:szCs w:val="28"/>
        </w:rPr>
        <w:t xml:space="preserve">— </w:t>
      </w:r>
      <w:r w:rsidRPr="00B33B20">
        <w:rPr>
          <w:rFonts w:ascii="Times New Roman" w:hAnsi="Times New Roman" w:cs="Times New Roman"/>
          <w:sz w:val="28"/>
          <w:szCs w:val="28"/>
        </w:rPr>
        <w:t>отчет).</w:t>
      </w:r>
    </w:p>
    <w:p w14:paraId="28FBFB45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85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Отчет включает в себя сведения о результатах внутреннего финансового аудита в табличной форме и записку, составляемые по форме согласно приложению 5 к настоящему Положению.</w:t>
      </w:r>
    </w:p>
    <w:p w14:paraId="65E346F4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85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Отчет должен содержать информацию, полученную в результате </w:t>
      </w:r>
      <w:bookmarkStart w:id="18" w:name="18"/>
      <w:bookmarkEnd w:id="18"/>
      <w:r w:rsidRPr="00B33B20">
        <w:rPr>
          <w:rFonts w:ascii="Times New Roman" w:hAnsi="Times New Roman" w:cs="Times New Roman"/>
          <w:sz w:val="28"/>
          <w:szCs w:val="28"/>
        </w:rPr>
        <w:t xml:space="preserve">аудиторских мероприятий, в том числе сведения </w:t>
      </w:r>
      <w:r w:rsidRPr="00B33B20">
        <w:rPr>
          <w:rFonts w:ascii="Times New Roman" w:hAnsi="Times New Roman" w:cs="Times New Roman"/>
          <w:color w:val="0F0F0F"/>
          <w:sz w:val="28"/>
          <w:szCs w:val="28"/>
        </w:rPr>
        <w:t xml:space="preserve">о </w:t>
      </w:r>
      <w:r w:rsidRPr="00B33B20">
        <w:rPr>
          <w:rFonts w:ascii="Times New Roman" w:hAnsi="Times New Roman" w:cs="Times New Roman"/>
          <w:sz w:val="28"/>
          <w:szCs w:val="28"/>
        </w:rPr>
        <w:t xml:space="preserve">характере и видах выявленных нарушений </w:t>
      </w:r>
      <w:r w:rsidRPr="00B33B20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B33B20">
        <w:rPr>
          <w:rFonts w:ascii="Times New Roman" w:hAnsi="Times New Roman" w:cs="Times New Roman"/>
          <w:sz w:val="28"/>
          <w:szCs w:val="28"/>
        </w:rPr>
        <w:t>(или) недостатков, предложениях и рекомендациях, направленных субъектам бюджетных процедур (подведомственному учреждению), принятых субъектами бюджетных процедур (подведомственным учреждением) мерах, а также об основных выводах субъекта аудита, сформированных по результатам проведения аудиторских мероприятий.</w:t>
      </w:r>
    </w:p>
    <w:p w14:paraId="5B25E404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09"/>
          <w:tab w:val="left" w:pos="52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Отчет составляется и подписывается субъектом аудита и представляется на рассмотрение начальнику в срок не позднее 30 января года, следующего за отчетным.</w:t>
      </w:r>
    </w:p>
    <w:p w14:paraId="57A96470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</w:p>
    <w:p w14:paraId="187F079D" w14:textId="77777777" w:rsidR="00157DE9" w:rsidRPr="00B33B20" w:rsidRDefault="00157DE9" w:rsidP="00157DE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2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Передача полномочий по осуществлению внутреннего </w:t>
      </w:r>
    </w:p>
    <w:p w14:paraId="5C53CD3A" w14:textId="77777777" w:rsidR="00157DE9" w:rsidRPr="00B33B20" w:rsidRDefault="00157DE9" w:rsidP="00157DE9">
      <w:pPr>
        <w:pStyle w:val="a3"/>
        <w:tabs>
          <w:tab w:val="left" w:pos="5245"/>
        </w:tabs>
        <w:ind w:left="0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финансового аудита в подведомственном Министерству учреждении</w:t>
      </w:r>
    </w:p>
    <w:p w14:paraId="15F516F2" w14:textId="77777777" w:rsidR="00157DE9" w:rsidRPr="00B33B20" w:rsidRDefault="00157DE9" w:rsidP="00157DE9">
      <w:pPr>
        <w:pStyle w:val="a5"/>
        <w:tabs>
          <w:tab w:val="left" w:pos="5245"/>
        </w:tabs>
        <w:ind w:right="2" w:firstLine="567"/>
        <w:rPr>
          <w:sz w:val="28"/>
          <w:szCs w:val="28"/>
        </w:rPr>
      </w:pPr>
    </w:p>
    <w:p w14:paraId="767DF277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303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В случае создания подведомственного учреждения отделу решение о передаче полномочий по осуществлению внутреннего финансового аудита оформляется служебным письмом, которое подготавливается и направляется в </w:t>
      </w:r>
      <w:r w:rsidRPr="00B33B20">
        <w:rPr>
          <w:rFonts w:ascii="Times New Roman" w:hAnsi="Times New Roman" w:cs="Times New Roman"/>
          <w:sz w:val="28"/>
          <w:szCs w:val="28"/>
        </w:rPr>
        <w:lastRenderedPageBreak/>
        <w:t>адрес отдела руководителем подведомственного учреждения и визируется (подписывается) Начальником.</w:t>
      </w:r>
    </w:p>
    <w:p w14:paraId="58CBB40B" w14:textId="77777777" w:rsidR="00157DE9" w:rsidRPr="00B33B20" w:rsidRDefault="00157DE9" w:rsidP="00157DE9">
      <w:pPr>
        <w:pStyle w:val="a3"/>
        <w:widowControl w:val="0"/>
        <w:numPr>
          <w:ilvl w:val="0"/>
          <w:numId w:val="9"/>
        </w:numPr>
        <w:tabs>
          <w:tab w:val="left" w:pos="1290"/>
          <w:tab w:val="left" w:pos="524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После принятия решения о передаче отделу полномочий по осуществлению внутреннего финансового аудита в подведомственном учреждении ответственность за организацию внутреннего финансового аудита в подведомственном учреждении несет начальник.</w:t>
      </w:r>
    </w:p>
    <w:p w14:paraId="19C6EABB" w14:textId="77777777" w:rsidR="00157DE9" w:rsidRDefault="00157DE9" w:rsidP="00157DE9">
      <w:pPr>
        <w:spacing w:line="280" w:lineRule="auto"/>
        <w:jc w:val="both"/>
        <w:rPr>
          <w:sz w:val="27"/>
        </w:rPr>
        <w:sectPr w:rsidR="00157DE9" w:rsidSect="0089525B">
          <w:headerReference w:type="default" r:id="rId17"/>
          <w:pgSz w:w="11910" w:h="16840"/>
          <w:pgMar w:top="964" w:right="851" w:bottom="964" w:left="1418" w:header="595" w:footer="0" w:gutter="0"/>
          <w:cols w:space="720"/>
        </w:sectPr>
      </w:pPr>
    </w:p>
    <w:p w14:paraId="7F27CE83" w14:textId="77777777" w:rsidR="00157DE9" w:rsidRPr="00B33B20" w:rsidRDefault="00157DE9" w:rsidP="00157DE9">
      <w:pPr>
        <w:spacing w:before="75"/>
        <w:ind w:left="9072"/>
        <w:rPr>
          <w:rFonts w:ascii="Times New Roman" w:hAnsi="Times New Roman" w:cs="Times New Roman"/>
          <w:b/>
          <w:sz w:val="26"/>
          <w:szCs w:val="26"/>
        </w:rPr>
      </w:pPr>
      <w:bookmarkStart w:id="19" w:name="19"/>
      <w:bookmarkEnd w:id="19"/>
      <w:r w:rsidRPr="00B33B20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14:paraId="352A7BD7" w14:textId="77777777" w:rsidR="00157DE9" w:rsidRPr="00B33B20" w:rsidRDefault="00157DE9" w:rsidP="00157DE9">
      <w:pPr>
        <w:pStyle w:val="2"/>
        <w:ind w:left="9072" w:right="-171"/>
        <w:rPr>
          <w:sz w:val="26"/>
          <w:szCs w:val="26"/>
        </w:rPr>
      </w:pPr>
      <w:r w:rsidRPr="00B33B20">
        <w:rPr>
          <w:smallCaps/>
          <w:sz w:val="26"/>
          <w:szCs w:val="26"/>
        </w:rPr>
        <w:t>к</w:t>
      </w:r>
      <w:r w:rsidRPr="00B33B20">
        <w:rPr>
          <w:spacing w:val="2"/>
          <w:sz w:val="26"/>
          <w:szCs w:val="26"/>
        </w:rPr>
        <w:t xml:space="preserve"> </w:t>
      </w:r>
      <w:r w:rsidRPr="00B33B20">
        <w:rPr>
          <w:spacing w:val="-1"/>
          <w:sz w:val="26"/>
          <w:szCs w:val="26"/>
        </w:rPr>
        <w:t>Порядку</w:t>
      </w:r>
      <w:r w:rsidRPr="00B33B20">
        <w:rPr>
          <w:spacing w:val="18"/>
          <w:sz w:val="26"/>
          <w:szCs w:val="26"/>
        </w:rPr>
        <w:t xml:space="preserve"> </w:t>
      </w:r>
      <w:r w:rsidRPr="00B33B20">
        <w:rPr>
          <w:sz w:val="26"/>
          <w:szCs w:val="26"/>
        </w:rPr>
        <w:t>осуществления отделом образования администрации Грязинского муниципального района внутреннего финансового аудита</w:t>
      </w:r>
      <w:r w:rsidRPr="00B33B20">
        <w:rPr>
          <w:position w:val="-1"/>
          <w:sz w:val="26"/>
          <w:szCs w:val="26"/>
        </w:rPr>
        <w:t xml:space="preserve">, утвержденному приказом отдела образования </w:t>
      </w:r>
    </w:p>
    <w:p w14:paraId="39DDB183" w14:textId="77777777" w:rsidR="00157DE9" w:rsidRPr="00B33B20" w:rsidRDefault="00157DE9" w:rsidP="00157DE9">
      <w:pPr>
        <w:pStyle w:val="2"/>
        <w:ind w:left="9072"/>
        <w:rPr>
          <w:sz w:val="26"/>
          <w:szCs w:val="26"/>
        </w:rPr>
      </w:pPr>
    </w:p>
    <w:p w14:paraId="08EFB03B" w14:textId="77777777" w:rsidR="00157DE9" w:rsidRPr="00B33B20" w:rsidRDefault="00157DE9" w:rsidP="00157DE9">
      <w:pPr>
        <w:spacing w:before="3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от 01 апреля </w:t>
      </w:r>
      <w:r w:rsidRPr="00B33B20">
        <w:rPr>
          <w:rFonts w:ascii="Times New Roman" w:hAnsi="Times New Roman" w:cs="Times New Roman"/>
          <w:sz w:val="24"/>
          <w:szCs w:val="24"/>
        </w:rPr>
        <w:t>2020 № 217</w:t>
      </w:r>
    </w:p>
    <w:p w14:paraId="6E487F67" w14:textId="77777777" w:rsidR="00157DE9" w:rsidRPr="00B33B20" w:rsidRDefault="00157DE9" w:rsidP="00157DE9">
      <w:pPr>
        <w:pStyle w:val="a5"/>
        <w:ind w:left="10065"/>
        <w:rPr>
          <w:sz w:val="20"/>
        </w:rPr>
      </w:pPr>
    </w:p>
    <w:p w14:paraId="6E4C868E" w14:textId="77777777" w:rsidR="00157DE9" w:rsidRPr="00B33B20" w:rsidRDefault="00157DE9" w:rsidP="00157DE9">
      <w:pPr>
        <w:pStyle w:val="a5"/>
        <w:spacing w:before="7"/>
        <w:rPr>
          <w:sz w:val="28"/>
        </w:rPr>
      </w:pPr>
    </w:p>
    <w:p w14:paraId="08D2E469" w14:textId="77777777" w:rsidR="00157DE9" w:rsidRPr="00B33B20" w:rsidRDefault="00157DE9" w:rsidP="00157DE9">
      <w:pPr>
        <w:pStyle w:val="a5"/>
        <w:spacing w:before="11"/>
        <w:rPr>
          <w:sz w:val="27"/>
        </w:rPr>
      </w:pPr>
    </w:p>
    <w:p w14:paraId="1D913623" w14:textId="77777777" w:rsidR="00157DE9" w:rsidRPr="00B33B20" w:rsidRDefault="00157DE9" w:rsidP="00157DE9">
      <w:pPr>
        <w:pStyle w:val="2"/>
        <w:spacing w:before="107"/>
        <w:ind w:left="5682" w:right="261" w:hanging="3011"/>
        <w:rPr>
          <w:sz w:val="28"/>
          <w:szCs w:val="28"/>
        </w:rPr>
      </w:pPr>
      <w:r w:rsidRPr="00B33B20">
        <w:rPr>
          <w:sz w:val="28"/>
          <w:szCs w:val="28"/>
        </w:rPr>
        <w:t>Реестр бюджетных рисков отдела образования администрации Грязинского муниципального района</w:t>
      </w:r>
    </w:p>
    <w:p w14:paraId="66D693B6" w14:textId="77777777" w:rsidR="00157DE9" w:rsidRPr="00B33B20" w:rsidRDefault="00157DE9" w:rsidP="00157DE9">
      <w:pPr>
        <w:pStyle w:val="a5"/>
        <w:spacing w:before="9"/>
        <w:rPr>
          <w:sz w:val="28"/>
        </w:rPr>
      </w:pPr>
    </w:p>
    <w:tbl>
      <w:tblPr>
        <w:tblStyle w:val="TableNormal"/>
        <w:tblW w:w="15026" w:type="dxa"/>
        <w:tblInd w:w="-276" w:type="dxa"/>
        <w:tblBorders>
          <w:top w:val="single" w:sz="6" w:space="0" w:color="3B3F3F"/>
          <w:left w:val="single" w:sz="6" w:space="0" w:color="3B3F3F"/>
          <w:bottom w:val="single" w:sz="6" w:space="0" w:color="3B3F3F"/>
          <w:right w:val="single" w:sz="6" w:space="0" w:color="3B3F3F"/>
          <w:insideH w:val="single" w:sz="6" w:space="0" w:color="3B3F3F"/>
          <w:insideV w:val="single" w:sz="6" w:space="0" w:color="3B3F3F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12"/>
        <w:gridCol w:w="1589"/>
        <w:gridCol w:w="1257"/>
        <w:gridCol w:w="1134"/>
        <w:gridCol w:w="1276"/>
        <w:gridCol w:w="1436"/>
        <w:gridCol w:w="1115"/>
        <w:gridCol w:w="1276"/>
        <w:gridCol w:w="1134"/>
        <w:gridCol w:w="1559"/>
      </w:tblGrid>
      <w:tr w:rsidR="00157DE9" w:rsidRPr="00B33B20" w14:paraId="3969DFD0" w14:textId="77777777" w:rsidTr="00FD39CF">
        <w:trPr>
          <w:trHeight w:val="1110"/>
        </w:trPr>
        <w:tc>
          <w:tcPr>
            <w:tcW w:w="538" w:type="dxa"/>
            <w:vMerge w:val="restart"/>
          </w:tcPr>
          <w:p w14:paraId="50ED9365" w14:textId="77777777" w:rsidR="00157DE9" w:rsidRPr="00B33B20" w:rsidRDefault="00157DE9" w:rsidP="00FD39CF">
            <w:pPr>
              <w:pStyle w:val="TableParagraph"/>
              <w:ind w:left="177"/>
            </w:pPr>
            <w:r w:rsidRPr="00B33B20">
              <w:t>№</w:t>
            </w:r>
          </w:p>
          <w:p w14:paraId="453C6135" w14:textId="77777777" w:rsidR="00157DE9" w:rsidRPr="00B33B20" w:rsidRDefault="00157DE9" w:rsidP="00FD39CF">
            <w:pPr>
              <w:pStyle w:val="TableParagraph"/>
              <w:ind w:left="133"/>
            </w:pPr>
            <w:r w:rsidRPr="00B33B20">
              <w:t>п/п</w:t>
            </w:r>
          </w:p>
        </w:tc>
        <w:tc>
          <w:tcPr>
            <w:tcW w:w="2712" w:type="dxa"/>
            <w:vMerge w:val="restart"/>
          </w:tcPr>
          <w:p w14:paraId="386A0E17" w14:textId="77777777" w:rsidR="00157DE9" w:rsidRPr="00B33B20" w:rsidRDefault="00157DE9" w:rsidP="00FD39CF">
            <w:pPr>
              <w:pStyle w:val="TableParagraph"/>
              <w:spacing w:before="10"/>
              <w:ind w:left="49"/>
              <w:rPr>
                <w:lang w:val="ru-RU"/>
              </w:rPr>
            </w:pPr>
            <w:r w:rsidRPr="00B33B20">
              <w:rPr>
                <w:lang w:val="ru-RU"/>
              </w:rPr>
              <w:t>Наименование бюджетной процедуры, операции (действия) по выполнению бюджетной процедуры (объект бюджетного риска)</w:t>
            </w:r>
          </w:p>
        </w:tc>
        <w:tc>
          <w:tcPr>
            <w:tcW w:w="1589" w:type="dxa"/>
            <w:vMerge w:val="restart"/>
          </w:tcPr>
          <w:p w14:paraId="57AB480B" w14:textId="77777777" w:rsidR="00157DE9" w:rsidRPr="00B33B20" w:rsidRDefault="00157DE9" w:rsidP="00FD39CF">
            <w:pPr>
              <w:pStyle w:val="TableParagraph"/>
              <w:ind w:left="94" w:right="49"/>
              <w:jc w:val="center"/>
            </w:pPr>
            <w:r w:rsidRPr="00B33B20">
              <w:t>Бюджетные риски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60F7B6F8" w14:textId="77777777" w:rsidR="00157DE9" w:rsidRPr="00B33B20" w:rsidRDefault="00157DE9" w:rsidP="00FD39CF">
            <w:pPr>
              <w:pStyle w:val="TableParagraph"/>
              <w:spacing w:before="2"/>
              <w:ind w:left="164" w:right="114" w:firstLine="6"/>
              <w:jc w:val="center"/>
            </w:pPr>
            <w:r w:rsidRPr="00B33B20">
              <w:t>Вероятность</w:t>
            </w:r>
          </w:p>
        </w:tc>
        <w:tc>
          <w:tcPr>
            <w:tcW w:w="5084" w:type="dxa"/>
            <w:gridSpan w:val="4"/>
            <w:tcBorders>
              <w:bottom w:val="single" w:sz="4" w:space="0" w:color="auto"/>
            </w:tcBorders>
          </w:tcPr>
          <w:p w14:paraId="1A33344B" w14:textId="77777777" w:rsidR="00157DE9" w:rsidRPr="00B33B20" w:rsidRDefault="00157DE9" w:rsidP="00FD39CF">
            <w:pPr>
              <w:pStyle w:val="TableParagraph"/>
              <w:spacing w:before="2"/>
              <w:ind w:left="296" w:right="281" w:firstLine="5"/>
              <w:jc w:val="center"/>
            </w:pPr>
            <w:r w:rsidRPr="00B33B20">
              <w:t>Последствия</w:t>
            </w:r>
          </w:p>
        </w:tc>
      </w:tr>
      <w:tr w:rsidR="00157DE9" w:rsidRPr="00B33B20" w14:paraId="631A509E" w14:textId="77777777" w:rsidTr="00FD39CF">
        <w:trPr>
          <w:trHeight w:val="573"/>
        </w:trPr>
        <w:tc>
          <w:tcPr>
            <w:tcW w:w="538" w:type="dxa"/>
            <w:vMerge/>
          </w:tcPr>
          <w:p w14:paraId="2DBBFBBD" w14:textId="77777777" w:rsidR="00157DE9" w:rsidRPr="00B33B20" w:rsidRDefault="00157DE9" w:rsidP="00FD39CF">
            <w:pPr>
              <w:pStyle w:val="TableParagraph"/>
              <w:ind w:left="177"/>
            </w:pPr>
          </w:p>
        </w:tc>
        <w:tc>
          <w:tcPr>
            <w:tcW w:w="2712" w:type="dxa"/>
            <w:vMerge/>
          </w:tcPr>
          <w:p w14:paraId="1FB55EF3" w14:textId="77777777" w:rsidR="00157DE9" w:rsidRPr="00B33B20" w:rsidRDefault="00157DE9" w:rsidP="00FD39CF">
            <w:pPr>
              <w:pStyle w:val="TableParagraph"/>
              <w:spacing w:before="10"/>
              <w:ind w:left="49"/>
            </w:pPr>
          </w:p>
        </w:tc>
        <w:tc>
          <w:tcPr>
            <w:tcW w:w="1589" w:type="dxa"/>
            <w:vMerge/>
          </w:tcPr>
          <w:p w14:paraId="0C08493A" w14:textId="77777777" w:rsidR="00157DE9" w:rsidRPr="00B33B20" w:rsidRDefault="00157DE9" w:rsidP="00FD39CF">
            <w:pPr>
              <w:pStyle w:val="TableParagraph"/>
              <w:ind w:left="94" w:right="49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14:paraId="34EDEB58" w14:textId="77777777" w:rsidR="00157DE9" w:rsidRPr="00B33B20" w:rsidRDefault="00157DE9" w:rsidP="00FD39CF">
            <w:pPr>
              <w:pStyle w:val="TableParagraph"/>
              <w:spacing w:before="2"/>
              <w:ind w:left="164" w:right="114" w:firstLine="6"/>
              <w:jc w:val="center"/>
            </w:pPr>
            <w:r w:rsidRPr="00B33B20"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A6E6E" w14:textId="77777777" w:rsidR="00157DE9" w:rsidRPr="00B33B20" w:rsidRDefault="00157DE9" w:rsidP="00FD39CF">
            <w:pPr>
              <w:pStyle w:val="TableParagraph"/>
              <w:spacing w:before="2"/>
              <w:ind w:right="114" w:firstLine="6"/>
              <w:jc w:val="center"/>
            </w:pPr>
            <w:r w:rsidRPr="00B33B20">
              <w:t>умеренная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B352C" w14:textId="77777777" w:rsidR="00157DE9" w:rsidRPr="00B33B20" w:rsidRDefault="00157DE9" w:rsidP="00FD39CF">
            <w:pPr>
              <w:pStyle w:val="TableParagraph"/>
              <w:spacing w:before="2"/>
              <w:ind w:left="164" w:right="114" w:firstLine="6"/>
              <w:jc w:val="center"/>
            </w:pPr>
            <w:r w:rsidRPr="00B33B20">
              <w:t>высокая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14:paraId="1AD3B034" w14:textId="77777777" w:rsidR="00157DE9" w:rsidRPr="00B33B20" w:rsidRDefault="00157DE9" w:rsidP="00FD39CF">
            <w:pPr>
              <w:pStyle w:val="TableParagraph"/>
              <w:spacing w:before="2"/>
              <w:ind w:left="164" w:right="114" w:firstLine="6"/>
              <w:jc w:val="center"/>
            </w:pPr>
            <w:r w:rsidRPr="00B33B20">
              <w:t>Очень высокая</w:t>
            </w: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14:paraId="461B7EDA" w14:textId="77777777" w:rsidR="00157DE9" w:rsidRPr="00B33B20" w:rsidRDefault="00157DE9" w:rsidP="00FD39CF">
            <w:pPr>
              <w:pStyle w:val="TableParagraph"/>
              <w:spacing w:before="2"/>
              <w:ind w:left="164" w:right="114" w:firstLine="6"/>
              <w:jc w:val="center"/>
            </w:pPr>
            <w:r w:rsidRPr="00B33B20"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E415F" w14:textId="77777777" w:rsidR="00157DE9" w:rsidRPr="00B33B20" w:rsidRDefault="00157DE9" w:rsidP="00FD39CF">
            <w:pPr>
              <w:pStyle w:val="TableParagraph"/>
              <w:spacing w:before="2"/>
              <w:ind w:right="114" w:firstLine="6"/>
              <w:jc w:val="center"/>
            </w:pPr>
            <w:r w:rsidRPr="00B33B20">
              <w:t>умеренная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E9AA1" w14:textId="77777777" w:rsidR="00157DE9" w:rsidRPr="00B33B20" w:rsidRDefault="00157DE9" w:rsidP="00FD39CF">
            <w:pPr>
              <w:pStyle w:val="TableParagraph"/>
              <w:spacing w:before="2"/>
              <w:ind w:left="164" w:right="114" w:firstLine="6"/>
              <w:jc w:val="center"/>
            </w:pPr>
            <w:r w:rsidRPr="00B33B20">
              <w:t>высокая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7FEC00B" w14:textId="77777777" w:rsidR="00157DE9" w:rsidRPr="00B33B20" w:rsidRDefault="00157DE9" w:rsidP="00FD39CF">
            <w:pPr>
              <w:pStyle w:val="TableParagraph"/>
              <w:spacing w:before="2"/>
              <w:ind w:left="164" w:right="114" w:firstLine="6"/>
              <w:jc w:val="center"/>
            </w:pPr>
            <w:r w:rsidRPr="00B33B20">
              <w:t>Очень высокая</w:t>
            </w:r>
          </w:p>
        </w:tc>
      </w:tr>
      <w:tr w:rsidR="00157DE9" w:rsidRPr="00B33B20" w14:paraId="6A6A5802" w14:textId="77777777" w:rsidTr="00FD39CF">
        <w:trPr>
          <w:trHeight w:val="249"/>
        </w:trPr>
        <w:tc>
          <w:tcPr>
            <w:tcW w:w="538" w:type="dxa"/>
            <w:vAlign w:val="center"/>
          </w:tcPr>
          <w:p w14:paraId="0393A973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  <w:r w:rsidRPr="00B33B20">
              <w:t>1</w:t>
            </w:r>
          </w:p>
        </w:tc>
        <w:tc>
          <w:tcPr>
            <w:tcW w:w="2712" w:type="dxa"/>
            <w:vAlign w:val="center"/>
          </w:tcPr>
          <w:p w14:paraId="52D85168" w14:textId="77777777" w:rsidR="00157DE9" w:rsidRPr="00B33B20" w:rsidRDefault="00157DE9" w:rsidP="00FD39CF">
            <w:pPr>
              <w:pStyle w:val="TableParagraph"/>
              <w:spacing w:line="230" w:lineRule="exact"/>
              <w:ind w:left="84"/>
              <w:jc w:val="center"/>
            </w:pPr>
            <w:r w:rsidRPr="00B33B20">
              <w:t>2</w:t>
            </w:r>
          </w:p>
        </w:tc>
        <w:tc>
          <w:tcPr>
            <w:tcW w:w="1589" w:type="dxa"/>
            <w:vAlign w:val="center"/>
          </w:tcPr>
          <w:p w14:paraId="4FB7D833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  <w:r w:rsidRPr="00B33B20">
              <w:t>3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5AEDF910" w14:textId="77777777" w:rsidR="00157DE9" w:rsidRPr="00B33B20" w:rsidRDefault="00157DE9" w:rsidP="00FD39CF">
            <w:pPr>
              <w:pStyle w:val="TableParagraph"/>
              <w:spacing w:line="175" w:lineRule="exact"/>
              <w:ind w:left="121"/>
              <w:jc w:val="center"/>
            </w:pPr>
          </w:p>
          <w:p w14:paraId="7678C129" w14:textId="77777777" w:rsidR="00157DE9" w:rsidRPr="00B33B20" w:rsidRDefault="00157DE9" w:rsidP="00FD39CF">
            <w:pPr>
              <w:pStyle w:val="TableParagraph"/>
              <w:spacing w:line="175" w:lineRule="exact"/>
              <w:ind w:left="142"/>
              <w:jc w:val="center"/>
            </w:pPr>
          </w:p>
          <w:p w14:paraId="119746BF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C2CF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</w:p>
          <w:p w14:paraId="541B6C98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</w:p>
          <w:p w14:paraId="3B21E48D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CD31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</w:p>
          <w:p w14:paraId="10518DB9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</w:p>
          <w:p w14:paraId="23B6992C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14:paraId="2F1EF1D8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14:paraId="5130C289" w14:textId="77777777" w:rsidR="00157DE9" w:rsidRPr="00B33B20" w:rsidRDefault="00157DE9" w:rsidP="00FD39CF">
            <w:pPr>
              <w:pStyle w:val="TableParagraph"/>
              <w:spacing w:line="230" w:lineRule="exact"/>
              <w:ind w:left="78"/>
              <w:jc w:val="center"/>
            </w:pPr>
          </w:p>
          <w:p w14:paraId="56A3DE28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</w:p>
          <w:p w14:paraId="678E7CF2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36A4" w14:textId="77777777" w:rsidR="00157DE9" w:rsidRPr="00B33B20" w:rsidRDefault="00157DE9" w:rsidP="00FD39CF">
            <w:pPr>
              <w:pStyle w:val="TableParagraph"/>
              <w:spacing w:line="230" w:lineRule="exact"/>
              <w:jc w:val="center"/>
            </w:pPr>
          </w:p>
          <w:p w14:paraId="4CA90C8A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</w:p>
          <w:p w14:paraId="0C52F79B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B73E" w14:textId="77777777" w:rsidR="00157DE9" w:rsidRPr="00B33B20" w:rsidRDefault="00157DE9" w:rsidP="00FD39CF">
            <w:pPr>
              <w:pStyle w:val="TableParagraph"/>
              <w:spacing w:line="230" w:lineRule="exact"/>
              <w:jc w:val="center"/>
            </w:pPr>
          </w:p>
          <w:p w14:paraId="050FBFBC" w14:textId="77777777" w:rsidR="00157DE9" w:rsidRPr="00B33B20" w:rsidRDefault="00157DE9" w:rsidP="00FD39CF">
            <w:pPr>
              <w:pStyle w:val="TableParagraph"/>
              <w:spacing w:line="175" w:lineRule="exact"/>
              <w:jc w:val="center"/>
            </w:pPr>
          </w:p>
          <w:p w14:paraId="483B4C97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5F606A9" w14:textId="77777777" w:rsidR="00157DE9" w:rsidRPr="00B33B20" w:rsidRDefault="00157DE9" w:rsidP="00FD39CF">
            <w:pPr>
              <w:pStyle w:val="TableParagraph"/>
              <w:spacing w:line="220" w:lineRule="exact"/>
              <w:jc w:val="center"/>
            </w:pPr>
          </w:p>
        </w:tc>
      </w:tr>
      <w:tr w:rsidR="00157DE9" w:rsidRPr="00B33B20" w14:paraId="6A510DC7" w14:textId="77777777" w:rsidTr="00FD39CF">
        <w:trPr>
          <w:trHeight w:val="300"/>
        </w:trPr>
        <w:tc>
          <w:tcPr>
            <w:tcW w:w="538" w:type="dxa"/>
          </w:tcPr>
          <w:p w14:paraId="0CBF4408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2712" w:type="dxa"/>
          </w:tcPr>
          <w:p w14:paraId="20A1B1B0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589" w:type="dxa"/>
          </w:tcPr>
          <w:p w14:paraId="762A6B0D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5459C1D1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6D3E94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066A78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14:paraId="052F21A3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14:paraId="7C2A2BD9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E12887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DCB741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6F2E53" w14:textId="77777777" w:rsidR="00157DE9" w:rsidRPr="00B33B20" w:rsidRDefault="00157DE9" w:rsidP="00FD39CF">
            <w:pPr>
              <w:pStyle w:val="TableParagraph"/>
              <w:rPr>
                <w:b/>
              </w:rPr>
            </w:pPr>
          </w:p>
        </w:tc>
      </w:tr>
      <w:tr w:rsidR="00157DE9" w:rsidRPr="00B33B20" w14:paraId="35FA4123" w14:textId="77777777" w:rsidTr="00FD39CF">
        <w:trPr>
          <w:trHeight w:val="291"/>
        </w:trPr>
        <w:tc>
          <w:tcPr>
            <w:tcW w:w="538" w:type="dxa"/>
          </w:tcPr>
          <w:p w14:paraId="428A6D26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538A2D2F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14:paraId="76F450DE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15CF4AF7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7B9203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9D6457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14:paraId="201F42FC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14:paraId="6A598E2B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AFF28C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F8A00D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20FF98" w14:textId="77777777" w:rsidR="00157DE9" w:rsidRPr="00B33B20" w:rsidRDefault="00157DE9" w:rsidP="00FD39CF">
            <w:pPr>
              <w:pStyle w:val="TableParagraph"/>
              <w:rPr>
                <w:sz w:val="20"/>
              </w:rPr>
            </w:pPr>
          </w:p>
        </w:tc>
      </w:tr>
    </w:tbl>
    <w:p w14:paraId="5CA1AA2A" w14:textId="77777777" w:rsidR="00157DE9" w:rsidRPr="00B33B20" w:rsidRDefault="00157DE9" w:rsidP="00157DE9">
      <w:pPr>
        <w:rPr>
          <w:rFonts w:ascii="Times New Roman" w:hAnsi="Times New Roman" w:cs="Times New Roman"/>
          <w:sz w:val="20"/>
        </w:rPr>
        <w:sectPr w:rsidR="00157DE9" w:rsidRPr="00B33B20" w:rsidSect="0089525B">
          <w:headerReference w:type="default" r:id="rId18"/>
          <w:pgSz w:w="16840" w:h="11910" w:orient="landscape"/>
          <w:pgMar w:top="964" w:right="851" w:bottom="964" w:left="1418" w:header="0" w:footer="0" w:gutter="0"/>
          <w:cols w:space="720"/>
        </w:sectPr>
      </w:pPr>
    </w:p>
    <w:p w14:paraId="4109EDEA" w14:textId="77777777" w:rsidR="00157DE9" w:rsidRPr="00B33B20" w:rsidRDefault="00157DE9" w:rsidP="00157DE9">
      <w:pPr>
        <w:ind w:left="552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20" w:name="20"/>
      <w:bookmarkEnd w:id="20"/>
      <w:r w:rsidRPr="00B33B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2 </w:t>
      </w:r>
    </w:p>
    <w:p w14:paraId="34F90FFC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К Порядку осуществления отделом </w:t>
      </w:r>
    </w:p>
    <w:p w14:paraId="51E7188D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образования администрации Грязинского</w:t>
      </w:r>
    </w:p>
    <w:p w14:paraId="29A5C98B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муниципального района внутреннего</w:t>
      </w:r>
    </w:p>
    <w:p w14:paraId="583197AF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финансового аудита, утвержденному</w:t>
      </w:r>
    </w:p>
    <w:p w14:paraId="01950BA4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приказом отдела образования </w:t>
      </w:r>
    </w:p>
    <w:p w14:paraId="4DEC37BE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A235175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от 01 апреля 2020 № 217</w:t>
      </w:r>
    </w:p>
    <w:p w14:paraId="37F8EE37" w14:textId="77777777" w:rsidR="00157DE9" w:rsidRPr="00B33B20" w:rsidRDefault="00157DE9" w:rsidP="00157DE9">
      <w:pPr>
        <w:rPr>
          <w:rFonts w:ascii="Times New Roman" w:hAnsi="Times New Roman" w:cs="Times New Roman"/>
          <w:sz w:val="26"/>
          <w:szCs w:val="26"/>
        </w:rPr>
      </w:pPr>
    </w:p>
    <w:p w14:paraId="63D77F6E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sz w:val="26"/>
          <w:szCs w:val="26"/>
        </w:rPr>
      </w:pPr>
    </w:p>
    <w:p w14:paraId="5D409BCA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14:paraId="12A585C1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Начальник отдела образования администрации Грязинского муниципального района</w:t>
      </w:r>
    </w:p>
    <w:p w14:paraId="7308E9C5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____________________</w:t>
      </w:r>
    </w:p>
    <w:p w14:paraId="37FD0E4C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sz w:val="26"/>
          <w:szCs w:val="26"/>
        </w:rPr>
      </w:pPr>
    </w:p>
    <w:p w14:paraId="021A4A76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___.____________.20___</w:t>
      </w:r>
    </w:p>
    <w:p w14:paraId="4753389A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ПЛАН</w:t>
      </w:r>
    </w:p>
    <w:p w14:paraId="5EAF4A21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BBBA32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проведения аудиторских мероприятий на _______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6"/>
        <w:gridCol w:w="2597"/>
        <w:gridCol w:w="2332"/>
        <w:gridCol w:w="1892"/>
        <w:gridCol w:w="1884"/>
      </w:tblGrid>
      <w:tr w:rsidR="00157DE9" w:rsidRPr="00B33B20" w14:paraId="32521365" w14:textId="77777777" w:rsidTr="00B33B20">
        <w:trPr>
          <w:trHeight w:val="1376"/>
        </w:trPr>
        <w:tc>
          <w:tcPr>
            <w:tcW w:w="926" w:type="dxa"/>
          </w:tcPr>
          <w:p w14:paraId="6890F232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97" w:type="dxa"/>
          </w:tcPr>
          <w:p w14:paraId="1BA854AA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Наименование (тема) аудиторского мероприятия</w:t>
            </w:r>
          </w:p>
        </w:tc>
        <w:tc>
          <w:tcPr>
            <w:tcW w:w="2332" w:type="dxa"/>
          </w:tcPr>
          <w:p w14:paraId="23C4B1D6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3B20">
              <w:rPr>
                <w:rFonts w:ascii="Times New Roman" w:hAnsi="Times New Roman" w:cs="Times New Roman"/>
                <w:lang w:val="ru-RU"/>
              </w:rPr>
              <w:t>Субъект бюджетных процедур (подведомственное учреждение)</w:t>
            </w:r>
          </w:p>
        </w:tc>
        <w:tc>
          <w:tcPr>
            <w:tcW w:w="1892" w:type="dxa"/>
          </w:tcPr>
          <w:p w14:paraId="4BE71B6F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884" w:type="dxa"/>
          </w:tcPr>
          <w:p w14:paraId="7C14501B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Срок проведения аудиторского мероприятия</w:t>
            </w:r>
          </w:p>
        </w:tc>
      </w:tr>
      <w:tr w:rsidR="00157DE9" w:rsidRPr="00B33B20" w14:paraId="73D6E2C6" w14:textId="77777777" w:rsidTr="00B33B20">
        <w:tc>
          <w:tcPr>
            <w:tcW w:w="926" w:type="dxa"/>
          </w:tcPr>
          <w:p w14:paraId="11BEDFA3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</w:tcPr>
          <w:p w14:paraId="629630CD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</w:tcPr>
          <w:p w14:paraId="36DB1857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14:paraId="0E41A2B7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</w:tcPr>
          <w:p w14:paraId="070C098C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</w:rPr>
            </w:pPr>
            <w:r w:rsidRPr="00B33B20">
              <w:rPr>
                <w:rFonts w:ascii="Times New Roman" w:hAnsi="Times New Roman" w:cs="Times New Roman"/>
              </w:rPr>
              <w:t>5</w:t>
            </w:r>
          </w:p>
        </w:tc>
      </w:tr>
      <w:tr w:rsidR="00157DE9" w:rsidRPr="00B33B20" w14:paraId="5AEBA0E0" w14:textId="77777777" w:rsidTr="00B33B20">
        <w:tc>
          <w:tcPr>
            <w:tcW w:w="926" w:type="dxa"/>
          </w:tcPr>
          <w:p w14:paraId="15C6B87F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03A0AFA4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</w:tcPr>
          <w:p w14:paraId="467ECF57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9E50F41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</w:tcPr>
          <w:p w14:paraId="3386F181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DE9" w:rsidRPr="00B33B20" w14:paraId="6AD9E587" w14:textId="77777777" w:rsidTr="00B33B20">
        <w:tc>
          <w:tcPr>
            <w:tcW w:w="926" w:type="dxa"/>
          </w:tcPr>
          <w:p w14:paraId="1C87A85D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1B52BC59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</w:tcPr>
          <w:p w14:paraId="50105D86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EE0CA8E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</w:tcPr>
          <w:p w14:paraId="30C75A24" w14:textId="77777777" w:rsidR="00157DE9" w:rsidRPr="00B33B20" w:rsidRDefault="00157DE9" w:rsidP="00FD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474CB3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6"/>
          <w:szCs w:val="26"/>
        </w:rPr>
        <w:sectPr w:rsidR="00157DE9" w:rsidRPr="00B33B20" w:rsidSect="0089525B">
          <w:headerReference w:type="default" r:id="rId19"/>
          <w:pgSz w:w="11910" w:h="16840"/>
          <w:pgMar w:top="964" w:right="851" w:bottom="964" w:left="1418" w:header="963" w:footer="0" w:gutter="0"/>
          <w:cols w:space="720"/>
        </w:sectPr>
      </w:pPr>
    </w:p>
    <w:p w14:paraId="7E565527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  <w:bookmarkStart w:id="21" w:name="22"/>
      <w:bookmarkEnd w:id="21"/>
      <w:r w:rsidRPr="00B33B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3 </w:t>
      </w:r>
    </w:p>
    <w:p w14:paraId="510DA91C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К Порядку осуществления отделом </w:t>
      </w:r>
    </w:p>
    <w:p w14:paraId="141D7F66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образования администрации Грязинского</w:t>
      </w:r>
    </w:p>
    <w:p w14:paraId="4AAD38EE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муниципального района внутреннего</w:t>
      </w:r>
    </w:p>
    <w:p w14:paraId="726DEA3C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финансового аудита, утвержденному</w:t>
      </w:r>
    </w:p>
    <w:p w14:paraId="7DBFEF96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приказом отдела образования </w:t>
      </w:r>
    </w:p>
    <w:p w14:paraId="47574DFE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B57F6E4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от 01 апреля 2020 № 217</w:t>
      </w:r>
    </w:p>
    <w:p w14:paraId="78A77F10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4CC27AEE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5BF2C883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0C033172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718C8C72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14:paraId="37F4EDCC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372AA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E62CF80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B20">
        <w:rPr>
          <w:rFonts w:ascii="Times New Roman" w:hAnsi="Times New Roman" w:cs="Times New Roman"/>
          <w:sz w:val="24"/>
          <w:szCs w:val="24"/>
        </w:rPr>
        <w:t>(наименование аудиторского мероприятия)</w:t>
      </w:r>
    </w:p>
    <w:p w14:paraId="2FBF6959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393AF2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1.Объект аудиторского мероприятия: ___________________________________.</w:t>
      </w:r>
    </w:p>
    <w:p w14:paraId="779737EB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2. Субъект бюджетных процедур (подведомственное учреждение): __________.</w:t>
      </w:r>
    </w:p>
    <w:p w14:paraId="7F4922AF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3. Основание для проведения аудиторского мероприятия ___________________.</w:t>
      </w:r>
    </w:p>
    <w:p w14:paraId="33C49E91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4. Цель аудиторского мероприятия: _____________________________________.</w:t>
      </w:r>
    </w:p>
    <w:p w14:paraId="1903F86B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5. Срок проведения аудиторского мероприятия: ___________________________.</w:t>
      </w:r>
    </w:p>
    <w:p w14:paraId="485DEF3F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6. Проверяемый период: ______________________________________________.</w:t>
      </w:r>
    </w:p>
    <w:p w14:paraId="56B01D93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7. Перечень вопросов, подлежащих к изучению в ходе аудиторского мероприятия:</w:t>
      </w:r>
    </w:p>
    <w:p w14:paraId="3D6B7A80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7.1._______________________________________________________________.</w:t>
      </w:r>
    </w:p>
    <w:p w14:paraId="5F476221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7.2._______________________________________________________________.</w:t>
      </w:r>
    </w:p>
    <w:p w14:paraId="508C7FD4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0BAD0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51DB8C63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Должностное лицо, осуществляющее</w:t>
      </w:r>
    </w:p>
    <w:p w14:paraId="6EA58F19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внутренний финансовый аудит                                 </w:t>
      </w:r>
    </w:p>
    <w:p w14:paraId="606FA9D1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</w:p>
    <w:p w14:paraId="36D29AF5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_____________________                      ________                          ________________ </w:t>
      </w:r>
    </w:p>
    <w:p w14:paraId="488F6F49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</w:rPr>
      </w:pPr>
      <w:r w:rsidRPr="00B33B20">
        <w:rPr>
          <w:rFonts w:ascii="Times New Roman" w:hAnsi="Times New Roman" w:cs="Times New Roman"/>
          <w:w w:val="105"/>
        </w:rPr>
        <w:t xml:space="preserve">      (должность)                                               (подпись)                                       (расшифровка)</w:t>
      </w:r>
    </w:p>
    <w:p w14:paraId="41AD2BE5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2B79CB02" w14:textId="0516B09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                                                                                      </w:t>
      </w:r>
      <w:r w:rsidRPr="00B33B20">
        <w:rPr>
          <w:rFonts w:ascii="Times New Roman" w:hAnsi="Times New Roman" w:cs="Times New Roman"/>
          <w:w w:val="105"/>
          <w:sz w:val="24"/>
          <w:szCs w:val="24"/>
        </w:rPr>
        <w:t>«___» _____________ 20 __</w:t>
      </w:r>
      <w:r w:rsidR="00B33B20">
        <w:rPr>
          <w:rFonts w:ascii="Times New Roman" w:hAnsi="Times New Roman" w:cs="Times New Roman"/>
          <w:w w:val="105"/>
          <w:sz w:val="24"/>
          <w:szCs w:val="24"/>
        </w:rPr>
        <w:t>г.</w:t>
      </w:r>
    </w:p>
    <w:p w14:paraId="7A6DC4E5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602775BB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64DC808A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7A3C26C4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70A817F9" w14:textId="52813904" w:rsidR="00157DE9" w:rsidRDefault="00157DE9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14:paraId="42753614" w14:textId="25A87F20" w:rsidR="00B33B20" w:rsidRDefault="00B33B20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14:paraId="4C21AAA4" w14:textId="429C4260" w:rsidR="00B33B20" w:rsidRDefault="00B33B20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14:paraId="7FAB2CD2" w14:textId="77777777" w:rsidR="00B33B20" w:rsidRPr="00B33B20" w:rsidRDefault="00B33B20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14:paraId="7BACA583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14:paraId="29568EBF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  <w:r w:rsidRPr="00B33B20">
        <w:rPr>
          <w:rFonts w:ascii="Times New Roman" w:hAnsi="Times New Roman" w:cs="Times New Roman"/>
          <w:b/>
          <w:sz w:val="26"/>
          <w:szCs w:val="26"/>
        </w:rPr>
        <w:t xml:space="preserve">Приложение 4 </w:t>
      </w:r>
    </w:p>
    <w:p w14:paraId="78AF0E79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К Порядку осуществления отделом </w:t>
      </w:r>
    </w:p>
    <w:p w14:paraId="6ECB3708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образования администрации Грязинского</w:t>
      </w:r>
    </w:p>
    <w:p w14:paraId="050B3083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муниципального района внутреннего</w:t>
      </w:r>
    </w:p>
    <w:p w14:paraId="1950B5C8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финансового аудита, утвержденному</w:t>
      </w:r>
    </w:p>
    <w:p w14:paraId="485A893B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приказом отдела образования </w:t>
      </w:r>
    </w:p>
    <w:p w14:paraId="544F7286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6E97392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от 01 апреля 2020 № 217</w:t>
      </w:r>
    </w:p>
    <w:p w14:paraId="4503694D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2EEB90D5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1E1FF766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4B62CA7D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14:paraId="27FEED5C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о результатах аудиторского мероприятия</w:t>
      </w:r>
    </w:p>
    <w:p w14:paraId="79E4B4FD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600548E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(наименование аудиторского мероприятия)</w:t>
      </w:r>
    </w:p>
    <w:p w14:paraId="65B8B528" w14:textId="77777777" w:rsidR="00157DE9" w:rsidRPr="00B33B20" w:rsidRDefault="00157DE9" w:rsidP="00157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ABD1C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1.Объект аудиторского мероприятия: ___________________________________.</w:t>
      </w:r>
    </w:p>
    <w:p w14:paraId="0905C580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2. Субъект бюджетных процедур (подведомственное учреждение): __________.</w:t>
      </w:r>
    </w:p>
    <w:p w14:paraId="3D766963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3. Основание для проведения аудиторского мероприятия ___________________.</w:t>
      </w:r>
    </w:p>
    <w:p w14:paraId="02B5C30D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4. Цель аудиторского мероприятия: _____________________________________.</w:t>
      </w:r>
    </w:p>
    <w:p w14:paraId="12087329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5. Срок проведения аудиторского мероприятия: ___________________________.</w:t>
      </w:r>
    </w:p>
    <w:p w14:paraId="6936B087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lastRenderedPageBreak/>
        <w:t>6.  Проверяемый период: ______________________________________________.</w:t>
      </w:r>
    </w:p>
    <w:p w14:paraId="721F2A91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7. Перечень вопросов, подлежащих к изучению в ходе аудиторского мероприятия:</w:t>
      </w:r>
    </w:p>
    <w:p w14:paraId="30B102B9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7.1._______________________________________________________________.</w:t>
      </w:r>
    </w:p>
    <w:p w14:paraId="11C24B67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7.2._______________________________________________________________.</w:t>
      </w:r>
    </w:p>
    <w:p w14:paraId="65D359E0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8. По результатам аудиторского мероприятия установлено следующее: ____________________________________________________________________</w:t>
      </w:r>
    </w:p>
    <w:p w14:paraId="782BCDB3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4"/>
          <w:szCs w:val="24"/>
        </w:rPr>
      </w:pPr>
      <w:r w:rsidRPr="00B33B20">
        <w:rPr>
          <w:rFonts w:ascii="Times New Roman" w:hAnsi="Times New Roman" w:cs="Times New Roman"/>
          <w:sz w:val="24"/>
          <w:szCs w:val="24"/>
        </w:rPr>
        <w:t>(кратко излагается информация о выявленных в ходе аудиторского мероприятия и (или) недостатках, об условиях и причинах таких нарушений)</w:t>
      </w:r>
    </w:p>
    <w:p w14:paraId="437F3860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02A28788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9. Выводы:</w:t>
      </w:r>
    </w:p>
    <w:p w14:paraId="303618EA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9.1._______________________________________________________________.</w:t>
      </w:r>
    </w:p>
    <w:p w14:paraId="26669ECE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9.2._______________________________________________________________.</w:t>
      </w:r>
    </w:p>
    <w:p w14:paraId="49E70E7D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10. Предложения и рекомендации:</w:t>
      </w:r>
    </w:p>
    <w:p w14:paraId="4023C074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10.1._______________________________________________________________.</w:t>
      </w:r>
    </w:p>
    <w:p w14:paraId="369B0353" w14:textId="77777777" w:rsidR="00157DE9" w:rsidRPr="00B33B20" w:rsidRDefault="00157DE9" w:rsidP="00157DE9">
      <w:pPr>
        <w:jc w:val="both"/>
        <w:rPr>
          <w:rFonts w:ascii="Times New Roman" w:hAnsi="Times New Roman" w:cs="Times New Roman"/>
          <w:sz w:val="28"/>
          <w:szCs w:val="28"/>
        </w:rPr>
      </w:pPr>
      <w:r w:rsidRPr="00B33B20">
        <w:rPr>
          <w:rFonts w:ascii="Times New Roman" w:hAnsi="Times New Roman" w:cs="Times New Roman"/>
          <w:sz w:val="28"/>
          <w:szCs w:val="28"/>
        </w:rPr>
        <w:t>10.2._______________________________________________________________.</w:t>
      </w:r>
    </w:p>
    <w:p w14:paraId="73DB512E" w14:textId="77777777" w:rsidR="00157DE9" w:rsidRPr="00B33B20" w:rsidRDefault="00157DE9" w:rsidP="001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63D3C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3327F373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Должностное лицо, осуществляющее</w:t>
      </w:r>
    </w:p>
    <w:p w14:paraId="1EB355A7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внутренний финансовый аудит                                 </w:t>
      </w:r>
    </w:p>
    <w:p w14:paraId="60E99719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_____________________                      ________                          ________________ </w:t>
      </w:r>
    </w:p>
    <w:p w14:paraId="7C567318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</w:rPr>
      </w:pPr>
      <w:r w:rsidRPr="00B33B20">
        <w:rPr>
          <w:rFonts w:ascii="Times New Roman" w:hAnsi="Times New Roman" w:cs="Times New Roman"/>
          <w:w w:val="105"/>
        </w:rPr>
        <w:t xml:space="preserve">             (должность)                                        (подпись)                                    (расшифровка)</w:t>
      </w:r>
    </w:p>
    <w:p w14:paraId="1B8A57D5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25584073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B33B20">
        <w:rPr>
          <w:rFonts w:ascii="Times New Roman" w:hAnsi="Times New Roman" w:cs="Times New Roman"/>
          <w:w w:val="105"/>
          <w:sz w:val="26"/>
        </w:rPr>
        <w:lastRenderedPageBreak/>
        <w:t xml:space="preserve">                                                                                       </w:t>
      </w:r>
      <w:r w:rsidRPr="00B33B20">
        <w:rPr>
          <w:rFonts w:ascii="Times New Roman" w:hAnsi="Times New Roman" w:cs="Times New Roman"/>
          <w:w w:val="105"/>
          <w:sz w:val="24"/>
          <w:szCs w:val="24"/>
        </w:rPr>
        <w:t>«___» _____________ 20 __ года</w:t>
      </w:r>
    </w:p>
    <w:p w14:paraId="45AD4CDA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14:paraId="246A0F34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14:paraId="13D606B9" w14:textId="77777777" w:rsidR="00157DE9" w:rsidRPr="00B33B20" w:rsidRDefault="00157DE9" w:rsidP="00157DE9">
      <w:pPr>
        <w:ind w:left="5529"/>
        <w:rPr>
          <w:rFonts w:ascii="Times New Roman" w:hAnsi="Times New Roman" w:cs="Times New Roman"/>
          <w:b/>
          <w:sz w:val="26"/>
          <w:szCs w:val="26"/>
        </w:rPr>
      </w:pPr>
      <w:r w:rsidRPr="00B33B20">
        <w:rPr>
          <w:rFonts w:ascii="Times New Roman" w:hAnsi="Times New Roman" w:cs="Times New Roman"/>
          <w:b/>
          <w:sz w:val="26"/>
          <w:szCs w:val="26"/>
        </w:rPr>
        <w:t xml:space="preserve">Приложение 5 </w:t>
      </w:r>
    </w:p>
    <w:p w14:paraId="14CCAFF7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К Порядку осуществления отделом </w:t>
      </w:r>
    </w:p>
    <w:p w14:paraId="0B875885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образования администрации Грязинского</w:t>
      </w:r>
    </w:p>
    <w:p w14:paraId="625BAC39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муниципального района внутреннего</w:t>
      </w:r>
    </w:p>
    <w:p w14:paraId="71EAF29A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финансового аудита, утвержденному</w:t>
      </w:r>
    </w:p>
    <w:p w14:paraId="5D69ED5D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 xml:space="preserve"> приказом отдела образования </w:t>
      </w:r>
    </w:p>
    <w:p w14:paraId="43C3E685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D6F5F12" w14:textId="77777777" w:rsidR="00157DE9" w:rsidRPr="00B33B20" w:rsidRDefault="00157DE9" w:rsidP="00157DE9">
      <w:pPr>
        <w:jc w:val="right"/>
        <w:rPr>
          <w:rFonts w:ascii="Times New Roman" w:hAnsi="Times New Roman" w:cs="Times New Roman"/>
          <w:sz w:val="26"/>
          <w:szCs w:val="26"/>
        </w:rPr>
      </w:pPr>
      <w:r w:rsidRPr="00B33B20">
        <w:rPr>
          <w:rFonts w:ascii="Times New Roman" w:hAnsi="Times New Roman" w:cs="Times New Roman"/>
          <w:sz w:val="26"/>
          <w:szCs w:val="26"/>
        </w:rPr>
        <w:t>от 01 апреля 2020 № 217</w:t>
      </w:r>
    </w:p>
    <w:p w14:paraId="449F1ED0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276DF345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401A7283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ОТЧЕТ</w:t>
      </w:r>
    </w:p>
    <w:p w14:paraId="51A7DA44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О результатах внутреннего финансового аудита за 20___год.</w:t>
      </w:r>
    </w:p>
    <w:p w14:paraId="2F6D31E7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0B204489" w14:textId="77777777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6"/>
        </w:rPr>
      </w:pPr>
    </w:p>
    <w:p w14:paraId="6FF1F889" w14:textId="77777777" w:rsidR="00157DE9" w:rsidRPr="00B33B20" w:rsidRDefault="00157DE9" w:rsidP="00157DE9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92"/>
        <w:contextualSpacing w:val="0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Общие сведения о результатах внутреннего финансового аудита, а также о выявленных в ходе аудиторских мероприятий нарушениях и (или) недостатках</w:t>
      </w:r>
    </w:p>
    <w:p w14:paraId="30D88586" w14:textId="77777777" w:rsidR="00157DE9" w:rsidRPr="00B33B20" w:rsidRDefault="00157DE9" w:rsidP="00157DE9">
      <w:pPr>
        <w:ind w:right="92"/>
        <w:rPr>
          <w:rFonts w:ascii="Times New Roman" w:hAnsi="Times New Roman" w:cs="Times New Roman"/>
          <w:w w:val="105"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6"/>
        <w:gridCol w:w="5894"/>
        <w:gridCol w:w="2731"/>
      </w:tblGrid>
      <w:tr w:rsidR="00157DE9" w:rsidRPr="00B33B20" w14:paraId="60017EDF" w14:textId="77777777" w:rsidTr="00FD39CF">
        <w:tc>
          <w:tcPr>
            <w:tcW w:w="959" w:type="dxa"/>
          </w:tcPr>
          <w:p w14:paraId="7D8732ED" w14:textId="77777777" w:rsidR="00157DE9" w:rsidRPr="00B33B20" w:rsidRDefault="00157DE9" w:rsidP="00FD39CF">
            <w:pPr>
              <w:ind w:right="92"/>
              <w:jc w:val="center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№ п.п.</w:t>
            </w:r>
          </w:p>
        </w:tc>
        <w:tc>
          <w:tcPr>
            <w:tcW w:w="6095" w:type="dxa"/>
          </w:tcPr>
          <w:p w14:paraId="46B9B8B7" w14:textId="77777777" w:rsidR="00157DE9" w:rsidRPr="00B33B20" w:rsidRDefault="00157DE9" w:rsidP="00FD39CF">
            <w:pPr>
              <w:ind w:right="92"/>
              <w:jc w:val="center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Наименование показателя</w:t>
            </w:r>
          </w:p>
        </w:tc>
        <w:tc>
          <w:tcPr>
            <w:tcW w:w="2803" w:type="dxa"/>
          </w:tcPr>
          <w:p w14:paraId="5DF01FD1" w14:textId="77777777" w:rsidR="00157DE9" w:rsidRPr="00B33B20" w:rsidRDefault="00157DE9" w:rsidP="00FD39CF">
            <w:pPr>
              <w:ind w:right="92"/>
              <w:jc w:val="center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Значение показателя</w:t>
            </w:r>
          </w:p>
        </w:tc>
      </w:tr>
      <w:tr w:rsidR="00157DE9" w:rsidRPr="00B33B20" w14:paraId="40A5790C" w14:textId="77777777" w:rsidTr="00FD39CF">
        <w:tc>
          <w:tcPr>
            <w:tcW w:w="959" w:type="dxa"/>
          </w:tcPr>
          <w:p w14:paraId="346D2B12" w14:textId="77777777" w:rsidR="00157DE9" w:rsidRPr="00B33B20" w:rsidRDefault="00157DE9" w:rsidP="00FD39CF">
            <w:pPr>
              <w:ind w:right="92"/>
              <w:jc w:val="center"/>
              <w:rPr>
                <w:rFonts w:ascii="Times New Roman" w:hAnsi="Times New Roman" w:cs="Times New Roman"/>
                <w:w w:val="105"/>
              </w:rPr>
            </w:pPr>
            <w:r w:rsidRPr="00B33B20"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6095" w:type="dxa"/>
          </w:tcPr>
          <w:p w14:paraId="5B1A2741" w14:textId="77777777" w:rsidR="00157DE9" w:rsidRPr="00B33B20" w:rsidRDefault="00157DE9" w:rsidP="00FD39CF">
            <w:pPr>
              <w:ind w:right="92"/>
              <w:jc w:val="center"/>
              <w:rPr>
                <w:rFonts w:ascii="Times New Roman" w:hAnsi="Times New Roman" w:cs="Times New Roman"/>
                <w:w w:val="105"/>
              </w:rPr>
            </w:pPr>
            <w:r w:rsidRPr="00B33B20">
              <w:rPr>
                <w:rFonts w:ascii="Times New Roman" w:hAnsi="Times New Roman" w:cs="Times New Roman"/>
                <w:w w:val="105"/>
              </w:rPr>
              <w:t>2</w:t>
            </w:r>
          </w:p>
        </w:tc>
        <w:tc>
          <w:tcPr>
            <w:tcW w:w="2803" w:type="dxa"/>
          </w:tcPr>
          <w:p w14:paraId="1560E107" w14:textId="77777777" w:rsidR="00157DE9" w:rsidRPr="00B33B20" w:rsidRDefault="00157DE9" w:rsidP="00FD39CF">
            <w:pPr>
              <w:ind w:right="92"/>
              <w:jc w:val="center"/>
              <w:rPr>
                <w:rFonts w:ascii="Times New Roman" w:hAnsi="Times New Roman" w:cs="Times New Roman"/>
                <w:w w:val="105"/>
              </w:rPr>
            </w:pPr>
            <w:r w:rsidRPr="00B33B20">
              <w:rPr>
                <w:rFonts w:ascii="Times New Roman" w:hAnsi="Times New Roman" w:cs="Times New Roman"/>
                <w:w w:val="105"/>
              </w:rPr>
              <w:t>3</w:t>
            </w:r>
          </w:p>
        </w:tc>
      </w:tr>
      <w:tr w:rsidR="00157DE9" w:rsidRPr="00B33B20" w14:paraId="388FCC39" w14:textId="77777777" w:rsidTr="00FD39CF">
        <w:tc>
          <w:tcPr>
            <w:tcW w:w="959" w:type="dxa"/>
            <w:vMerge w:val="restart"/>
          </w:tcPr>
          <w:p w14:paraId="2721A158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1.</w:t>
            </w:r>
          </w:p>
        </w:tc>
        <w:tc>
          <w:tcPr>
            <w:tcW w:w="6095" w:type="dxa"/>
          </w:tcPr>
          <w:p w14:paraId="50377A98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Штатная численность лиц, уполномоченных на проведение внутреннего финансового аудита, человек</w:t>
            </w:r>
          </w:p>
        </w:tc>
        <w:tc>
          <w:tcPr>
            <w:tcW w:w="2803" w:type="dxa"/>
          </w:tcPr>
          <w:p w14:paraId="7B66F9F3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44BA696E" w14:textId="77777777" w:rsidTr="00FD39CF">
        <w:tc>
          <w:tcPr>
            <w:tcW w:w="959" w:type="dxa"/>
            <w:vMerge/>
          </w:tcPr>
          <w:p w14:paraId="7F9A84BD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65E34549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из них:</w:t>
            </w:r>
          </w:p>
        </w:tc>
        <w:tc>
          <w:tcPr>
            <w:tcW w:w="2803" w:type="dxa"/>
          </w:tcPr>
          <w:p w14:paraId="5AE600D2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</w:p>
        </w:tc>
      </w:tr>
      <w:tr w:rsidR="00157DE9" w:rsidRPr="00B33B20" w14:paraId="2D824666" w14:textId="77777777" w:rsidTr="00FD39CF">
        <w:tc>
          <w:tcPr>
            <w:tcW w:w="959" w:type="dxa"/>
            <w:vMerge/>
          </w:tcPr>
          <w:p w14:paraId="3E6B8571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</w:p>
        </w:tc>
        <w:tc>
          <w:tcPr>
            <w:tcW w:w="6095" w:type="dxa"/>
          </w:tcPr>
          <w:p w14:paraId="3DEB09C8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фактическая численность</w:t>
            </w:r>
          </w:p>
        </w:tc>
        <w:tc>
          <w:tcPr>
            <w:tcW w:w="2803" w:type="dxa"/>
          </w:tcPr>
          <w:p w14:paraId="7CE30D4D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</w:p>
        </w:tc>
      </w:tr>
      <w:tr w:rsidR="00157DE9" w:rsidRPr="00B33B20" w14:paraId="0876CE74" w14:textId="77777777" w:rsidTr="00FD39CF">
        <w:tc>
          <w:tcPr>
            <w:tcW w:w="959" w:type="dxa"/>
          </w:tcPr>
          <w:p w14:paraId="79D3819B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2.</w:t>
            </w:r>
          </w:p>
        </w:tc>
        <w:tc>
          <w:tcPr>
            <w:tcW w:w="6095" w:type="dxa"/>
          </w:tcPr>
          <w:p w14:paraId="42200D3F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 xml:space="preserve">Количество аудиторских мероприятий, предусмотренных в плане проведения аудиторских мероприятий на отчетный год, </w:t>
            </w: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lastRenderedPageBreak/>
              <w:t>единиц</w:t>
            </w:r>
          </w:p>
        </w:tc>
        <w:tc>
          <w:tcPr>
            <w:tcW w:w="2803" w:type="dxa"/>
          </w:tcPr>
          <w:p w14:paraId="62A90021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01D074C5" w14:textId="77777777" w:rsidTr="00FD39CF">
        <w:tc>
          <w:tcPr>
            <w:tcW w:w="959" w:type="dxa"/>
          </w:tcPr>
          <w:p w14:paraId="50DAF129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lastRenderedPageBreak/>
              <w:t>3.</w:t>
            </w:r>
          </w:p>
        </w:tc>
        <w:tc>
          <w:tcPr>
            <w:tcW w:w="6095" w:type="dxa"/>
          </w:tcPr>
          <w:p w14:paraId="7A62947F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Количество  проведенных аудиторских мероприятий, единиц</w:t>
            </w:r>
          </w:p>
        </w:tc>
        <w:tc>
          <w:tcPr>
            <w:tcW w:w="2803" w:type="dxa"/>
          </w:tcPr>
          <w:p w14:paraId="32E7CDD7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64368F57" w14:textId="77777777" w:rsidTr="00FD39CF">
        <w:tc>
          <w:tcPr>
            <w:tcW w:w="959" w:type="dxa"/>
          </w:tcPr>
          <w:p w14:paraId="351C5DDE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4.</w:t>
            </w:r>
          </w:p>
        </w:tc>
        <w:tc>
          <w:tcPr>
            <w:tcW w:w="6095" w:type="dxa"/>
          </w:tcPr>
          <w:p w14:paraId="1C49DF40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Количество  проведенных внеплановых аудиторских мероприятий, единиц</w:t>
            </w:r>
          </w:p>
        </w:tc>
        <w:tc>
          <w:tcPr>
            <w:tcW w:w="2803" w:type="dxa"/>
          </w:tcPr>
          <w:p w14:paraId="59065D4F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4AC8DED0" w14:textId="77777777" w:rsidTr="00FD39CF">
        <w:tc>
          <w:tcPr>
            <w:tcW w:w="959" w:type="dxa"/>
            <w:vMerge w:val="restart"/>
          </w:tcPr>
          <w:p w14:paraId="1C25EF2C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5.</w:t>
            </w:r>
          </w:p>
        </w:tc>
        <w:tc>
          <w:tcPr>
            <w:tcW w:w="6095" w:type="dxa"/>
          </w:tcPr>
          <w:p w14:paraId="76553A68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Количество нарушений и (или) недостатков, выявленных в ходе аудиторских мероприятий, единиц</w:t>
            </w:r>
          </w:p>
        </w:tc>
        <w:tc>
          <w:tcPr>
            <w:tcW w:w="2803" w:type="dxa"/>
          </w:tcPr>
          <w:p w14:paraId="3EAE964D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1A0DB2C1" w14:textId="77777777" w:rsidTr="00FD39CF">
        <w:trPr>
          <w:trHeight w:val="347"/>
        </w:trPr>
        <w:tc>
          <w:tcPr>
            <w:tcW w:w="959" w:type="dxa"/>
            <w:vMerge/>
          </w:tcPr>
          <w:p w14:paraId="1718BF69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2B73DD90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из них:</w:t>
            </w:r>
          </w:p>
        </w:tc>
        <w:tc>
          <w:tcPr>
            <w:tcW w:w="2803" w:type="dxa"/>
          </w:tcPr>
          <w:p w14:paraId="17079C8E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</w:p>
        </w:tc>
      </w:tr>
      <w:tr w:rsidR="00157DE9" w:rsidRPr="00B33B20" w14:paraId="57B46053" w14:textId="77777777" w:rsidTr="00FD39CF">
        <w:tc>
          <w:tcPr>
            <w:tcW w:w="959" w:type="dxa"/>
            <w:vMerge/>
          </w:tcPr>
          <w:p w14:paraId="1A8F4E50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</w:p>
        </w:tc>
        <w:tc>
          <w:tcPr>
            <w:tcW w:w="6095" w:type="dxa"/>
          </w:tcPr>
          <w:p w14:paraId="06BC0F62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</w:rPr>
              <w:t>нецелевое использование бюджетных средств</w:t>
            </w:r>
          </w:p>
        </w:tc>
        <w:tc>
          <w:tcPr>
            <w:tcW w:w="2803" w:type="dxa"/>
          </w:tcPr>
          <w:p w14:paraId="77A6DE8B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</w:p>
        </w:tc>
      </w:tr>
      <w:tr w:rsidR="00157DE9" w:rsidRPr="00B33B20" w14:paraId="360EAE27" w14:textId="77777777" w:rsidTr="00FD39CF">
        <w:tc>
          <w:tcPr>
            <w:tcW w:w="959" w:type="dxa"/>
            <w:vMerge/>
          </w:tcPr>
          <w:p w14:paraId="3DE0244C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</w:rPr>
            </w:pPr>
          </w:p>
        </w:tc>
        <w:tc>
          <w:tcPr>
            <w:tcW w:w="6095" w:type="dxa"/>
          </w:tcPr>
          <w:p w14:paraId="5ADD50C6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иные нарушения при использовании бюджетных средств (кроме нецелевого использования)</w:t>
            </w:r>
          </w:p>
        </w:tc>
        <w:tc>
          <w:tcPr>
            <w:tcW w:w="2803" w:type="dxa"/>
          </w:tcPr>
          <w:p w14:paraId="77709B9C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7EA76AD3" w14:textId="77777777" w:rsidTr="00FD39CF">
        <w:tc>
          <w:tcPr>
            <w:tcW w:w="959" w:type="dxa"/>
            <w:vMerge/>
          </w:tcPr>
          <w:p w14:paraId="6C3BD905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4F018043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несоблюдение порядка, целей и условий предоставления средств из бюджета Липецкой области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2803" w:type="dxa"/>
          </w:tcPr>
          <w:p w14:paraId="07A27677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65498A86" w14:textId="77777777" w:rsidTr="00FD39CF">
        <w:tc>
          <w:tcPr>
            <w:tcW w:w="959" w:type="dxa"/>
            <w:vMerge/>
          </w:tcPr>
          <w:p w14:paraId="77BA184F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3943920D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нарушения процедур составления и исполнения бюджета по расходам, установленным бюджетным законодательством</w:t>
            </w:r>
          </w:p>
        </w:tc>
        <w:tc>
          <w:tcPr>
            <w:tcW w:w="2803" w:type="dxa"/>
          </w:tcPr>
          <w:p w14:paraId="7046C03B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73587632" w14:textId="77777777" w:rsidTr="00FD39CF">
        <w:tc>
          <w:tcPr>
            <w:tcW w:w="959" w:type="dxa"/>
            <w:vMerge/>
          </w:tcPr>
          <w:p w14:paraId="51541085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210A8FFE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нарушения правил ведения бюджетного учета</w:t>
            </w:r>
          </w:p>
        </w:tc>
        <w:tc>
          <w:tcPr>
            <w:tcW w:w="2803" w:type="dxa"/>
          </w:tcPr>
          <w:p w14:paraId="2D42B64D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74B4FD34" w14:textId="77777777" w:rsidTr="00FD39CF">
        <w:tc>
          <w:tcPr>
            <w:tcW w:w="959" w:type="dxa"/>
            <w:vMerge/>
          </w:tcPr>
          <w:p w14:paraId="23BB4E48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63B6EC35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нарушения порядка составления бюджетной отчетности</w:t>
            </w:r>
          </w:p>
        </w:tc>
        <w:tc>
          <w:tcPr>
            <w:tcW w:w="2803" w:type="dxa"/>
          </w:tcPr>
          <w:p w14:paraId="7B90951A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23F43FD3" w14:textId="77777777" w:rsidTr="00FD39CF">
        <w:tc>
          <w:tcPr>
            <w:tcW w:w="959" w:type="dxa"/>
            <w:vMerge/>
          </w:tcPr>
          <w:p w14:paraId="5E62B058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0B1414EF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нарушения порядка администрирования доходов бюджета</w:t>
            </w:r>
          </w:p>
        </w:tc>
        <w:tc>
          <w:tcPr>
            <w:tcW w:w="2803" w:type="dxa"/>
          </w:tcPr>
          <w:p w14:paraId="1C73DD0F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43A4353F" w14:textId="77777777" w:rsidTr="00FD39CF">
        <w:tc>
          <w:tcPr>
            <w:tcW w:w="959" w:type="dxa"/>
            <w:vMerge/>
          </w:tcPr>
          <w:p w14:paraId="6C413E0B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1DF61546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2803" w:type="dxa"/>
          </w:tcPr>
          <w:p w14:paraId="049AD9DA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60DE5CDE" w14:textId="77777777" w:rsidTr="00FD39CF">
        <w:tc>
          <w:tcPr>
            <w:tcW w:w="959" w:type="dxa"/>
            <w:vMerge/>
          </w:tcPr>
          <w:p w14:paraId="0D9B7C72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2101CAA0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нарушения и (или) недостатки, допущенные при осуществлении внутреннего финансового контроля</w:t>
            </w:r>
          </w:p>
        </w:tc>
        <w:tc>
          <w:tcPr>
            <w:tcW w:w="2803" w:type="dxa"/>
          </w:tcPr>
          <w:p w14:paraId="5CC73237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  <w:tr w:rsidR="00157DE9" w:rsidRPr="00B33B20" w14:paraId="4E533D5A" w14:textId="77777777" w:rsidTr="00FD39CF">
        <w:tc>
          <w:tcPr>
            <w:tcW w:w="959" w:type="dxa"/>
            <w:vMerge/>
          </w:tcPr>
          <w:p w14:paraId="4D9D9846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  <w:tc>
          <w:tcPr>
            <w:tcW w:w="6095" w:type="dxa"/>
          </w:tcPr>
          <w:p w14:paraId="31E7974A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  <w:r w:rsidRPr="00B33B20">
              <w:rPr>
                <w:rFonts w:ascii="Times New Roman" w:hAnsi="Times New Roman" w:cs="Times New Roman"/>
                <w:w w:val="105"/>
                <w:sz w:val="26"/>
                <w:lang w:val="ru-RU"/>
              </w:rPr>
              <w:t>Прочие нарушения и (или) недостатки</w:t>
            </w:r>
          </w:p>
        </w:tc>
        <w:tc>
          <w:tcPr>
            <w:tcW w:w="2803" w:type="dxa"/>
          </w:tcPr>
          <w:p w14:paraId="1CA3ADE7" w14:textId="77777777" w:rsidR="00157DE9" w:rsidRPr="00B33B20" w:rsidRDefault="00157DE9" w:rsidP="00FD39CF">
            <w:pPr>
              <w:ind w:right="92"/>
              <w:rPr>
                <w:rFonts w:ascii="Times New Roman" w:hAnsi="Times New Roman" w:cs="Times New Roman"/>
                <w:w w:val="105"/>
                <w:sz w:val="26"/>
                <w:lang w:val="ru-RU"/>
              </w:rPr>
            </w:pPr>
          </w:p>
        </w:tc>
      </w:tr>
    </w:tbl>
    <w:p w14:paraId="6A6575A4" w14:textId="77777777" w:rsidR="00157DE9" w:rsidRPr="00B33B20" w:rsidRDefault="00157DE9" w:rsidP="00157DE9">
      <w:pPr>
        <w:ind w:right="92"/>
        <w:rPr>
          <w:rFonts w:ascii="Times New Roman" w:hAnsi="Times New Roman" w:cs="Times New Roman"/>
          <w:w w:val="105"/>
          <w:sz w:val="26"/>
        </w:rPr>
      </w:pPr>
    </w:p>
    <w:p w14:paraId="46963ADF" w14:textId="77777777" w:rsidR="00157DE9" w:rsidRPr="00B33B20" w:rsidRDefault="00157DE9" w:rsidP="00157DE9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92"/>
        <w:contextualSpacing w:val="0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Пояснительная записка</w:t>
      </w:r>
    </w:p>
    <w:p w14:paraId="0C5D6684" w14:textId="77777777" w:rsidR="00157DE9" w:rsidRPr="00B33B20" w:rsidRDefault="00157DE9" w:rsidP="00157DE9">
      <w:pPr>
        <w:pStyle w:val="a3"/>
        <w:ind w:left="443" w:right="92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0F8089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>Должностное лицо, осуществляющее</w:t>
      </w:r>
    </w:p>
    <w:p w14:paraId="35C2E834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внутренний финансовый аудит                                 </w:t>
      </w:r>
    </w:p>
    <w:p w14:paraId="1152E3F7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  <w:sz w:val="26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_____________________                      ________                          ________________ </w:t>
      </w:r>
    </w:p>
    <w:p w14:paraId="340042BD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</w:rPr>
      </w:pPr>
      <w:r w:rsidRPr="00B33B20">
        <w:rPr>
          <w:rFonts w:ascii="Times New Roman" w:hAnsi="Times New Roman" w:cs="Times New Roman"/>
          <w:w w:val="105"/>
        </w:rPr>
        <w:lastRenderedPageBreak/>
        <w:t xml:space="preserve">           (должность)                                          (подпись)                                     (расшифровка)</w:t>
      </w:r>
    </w:p>
    <w:p w14:paraId="090D157E" w14:textId="77777777" w:rsidR="00157DE9" w:rsidRPr="00B33B20" w:rsidRDefault="00157DE9" w:rsidP="00157DE9">
      <w:pPr>
        <w:ind w:left="83" w:right="92"/>
        <w:jc w:val="both"/>
        <w:rPr>
          <w:rFonts w:ascii="Times New Roman" w:hAnsi="Times New Roman" w:cs="Times New Roman"/>
          <w:w w:val="105"/>
        </w:rPr>
      </w:pPr>
    </w:p>
    <w:p w14:paraId="17A46232" w14:textId="30157F62" w:rsidR="00157DE9" w:rsidRPr="00B33B20" w:rsidRDefault="00157DE9" w:rsidP="00157DE9">
      <w:pPr>
        <w:ind w:left="83" w:right="92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B33B20">
        <w:rPr>
          <w:rFonts w:ascii="Times New Roman" w:hAnsi="Times New Roman" w:cs="Times New Roman"/>
          <w:w w:val="105"/>
          <w:sz w:val="26"/>
        </w:rPr>
        <w:t xml:space="preserve">                                                                                       </w:t>
      </w:r>
      <w:r w:rsidRPr="00B33B20">
        <w:rPr>
          <w:rFonts w:ascii="Times New Roman" w:hAnsi="Times New Roman" w:cs="Times New Roman"/>
          <w:w w:val="105"/>
          <w:sz w:val="24"/>
          <w:szCs w:val="24"/>
        </w:rPr>
        <w:t>«___» _____________ 20 __</w:t>
      </w:r>
      <w:r w:rsidR="00B33B20">
        <w:rPr>
          <w:rFonts w:ascii="Times New Roman" w:hAnsi="Times New Roman" w:cs="Times New Roman"/>
          <w:w w:val="105"/>
          <w:sz w:val="24"/>
          <w:szCs w:val="24"/>
        </w:rPr>
        <w:t>г.</w:t>
      </w:r>
    </w:p>
    <w:p w14:paraId="7C87F83D" w14:textId="77777777" w:rsidR="00157DE9" w:rsidRPr="00B33B20" w:rsidRDefault="00157DE9" w:rsidP="000743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DE9" w:rsidRPr="00B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A457" w14:textId="77777777" w:rsidR="00811ABC" w:rsidRDefault="00811ABC">
      <w:pPr>
        <w:spacing w:after="0" w:line="240" w:lineRule="auto"/>
      </w:pPr>
      <w:r>
        <w:separator/>
      </w:r>
    </w:p>
  </w:endnote>
  <w:endnote w:type="continuationSeparator" w:id="0">
    <w:p w14:paraId="6BC16249" w14:textId="77777777" w:rsidR="00811ABC" w:rsidRDefault="0081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DE3D" w14:textId="77777777" w:rsidR="00811ABC" w:rsidRDefault="00811ABC">
      <w:pPr>
        <w:spacing w:after="0" w:line="240" w:lineRule="auto"/>
      </w:pPr>
      <w:r>
        <w:separator/>
      </w:r>
    </w:p>
  </w:footnote>
  <w:footnote w:type="continuationSeparator" w:id="0">
    <w:p w14:paraId="75F1D9D4" w14:textId="77777777" w:rsidR="00811ABC" w:rsidRDefault="0081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1460"/>
      <w:docPartObj>
        <w:docPartGallery w:val="Page Numbers (Top of Page)"/>
        <w:docPartUnique/>
      </w:docPartObj>
    </w:sdtPr>
    <w:sdtEndPr/>
    <w:sdtContent>
      <w:p w14:paraId="1857DE13" w14:textId="77777777" w:rsidR="00CC1915" w:rsidRDefault="00B33B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F446F" w14:textId="77777777" w:rsidR="00CC1915" w:rsidRDefault="00811ABC">
    <w:pPr>
      <w:pStyle w:val="a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67C3" w14:textId="77777777" w:rsidR="00CC1915" w:rsidRDefault="00811ABC">
    <w:pPr>
      <w:pStyle w:val="a5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A0B5" w14:textId="77777777" w:rsidR="00CC1915" w:rsidRDefault="00811ABC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09D"/>
    <w:multiLevelType w:val="hybridMultilevel"/>
    <w:tmpl w:val="C17067F4"/>
    <w:lvl w:ilvl="0" w:tplc="5C7EB77C">
      <w:start w:val="5"/>
      <w:numFmt w:val="upperRoman"/>
      <w:lvlText w:val="%1."/>
      <w:lvlJc w:val="left"/>
      <w:pPr>
        <w:ind w:left="9556" w:hanging="341"/>
      </w:pPr>
      <w:rPr>
        <w:rFonts w:hint="default"/>
        <w:spacing w:val="-1"/>
        <w:w w:val="92"/>
        <w:lang w:val="ru-RU" w:eastAsia="ru-RU" w:bidi="ru-RU"/>
      </w:rPr>
    </w:lvl>
    <w:lvl w:ilvl="1" w:tplc="A0B4A7C4">
      <w:numFmt w:val="bullet"/>
      <w:lvlText w:val="•"/>
      <w:lvlJc w:val="left"/>
      <w:pPr>
        <w:ind w:left="4018" w:hanging="341"/>
      </w:pPr>
      <w:rPr>
        <w:rFonts w:hint="default"/>
        <w:lang w:val="ru-RU" w:eastAsia="ru-RU" w:bidi="ru-RU"/>
      </w:rPr>
    </w:lvl>
    <w:lvl w:ilvl="2" w:tplc="791A3BD2">
      <w:numFmt w:val="bullet"/>
      <w:lvlText w:val="•"/>
      <w:lvlJc w:val="left"/>
      <w:pPr>
        <w:ind w:left="4757" w:hanging="341"/>
      </w:pPr>
      <w:rPr>
        <w:rFonts w:hint="default"/>
        <w:lang w:val="ru-RU" w:eastAsia="ru-RU" w:bidi="ru-RU"/>
      </w:rPr>
    </w:lvl>
    <w:lvl w:ilvl="3" w:tplc="45EE113C">
      <w:numFmt w:val="bullet"/>
      <w:lvlText w:val="•"/>
      <w:lvlJc w:val="left"/>
      <w:pPr>
        <w:ind w:left="5495" w:hanging="341"/>
      </w:pPr>
      <w:rPr>
        <w:rFonts w:hint="default"/>
        <w:lang w:val="ru-RU" w:eastAsia="ru-RU" w:bidi="ru-RU"/>
      </w:rPr>
    </w:lvl>
    <w:lvl w:ilvl="4" w:tplc="7AA69652">
      <w:numFmt w:val="bullet"/>
      <w:lvlText w:val="•"/>
      <w:lvlJc w:val="left"/>
      <w:pPr>
        <w:ind w:left="6234" w:hanging="341"/>
      </w:pPr>
      <w:rPr>
        <w:rFonts w:hint="default"/>
        <w:lang w:val="ru-RU" w:eastAsia="ru-RU" w:bidi="ru-RU"/>
      </w:rPr>
    </w:lvl>
    <w:lvl w:ilvl="5" w:tplc="50506FFC">
      <w:numFmt w:val="bullet"/>
      <w:lvlText w:val="•"/>
      <w:lvlJc w:val="left"/>
      <w:pPr>
        <w:ind w:left="6972" w:hanging="341"/>
      </w:pPr>
      <w:rPr>
        <w:rFonts w:hint="default"/>
        <w:lang w:val="ru-RU" w:eastAsia="ru-RU" w:bidi="ru-RU"/>
      </w:rPr>
    </w:lvl>
    <w:lvl w:ilvl="6" w:tplc="71648C3A">
      <w:numFmt w:val="bullet"/>
      <w:lvlText w:val="•"/>
      <w:lvlJc w:val="left"/>
      <w:pPr>
        <w:ind w:left="7711" w:hanging="341"/>
      </w:pPr>
      <w:rPr>
        <w:rFonts w:hint="default"/>
        <w:lang w:val="ru-RU" w:eastAsia="ru-RU" w:bidi="ru-RU"/>
      </w:rPr>
    </w:lvl>
    <w:lvl w:ilvl="7" w:tplc="2EE695F0">
      <w:numFmt w:val="bullet"/>
      <w:lvlText w:val="•"/>
      <w:lvlJc w:val="left"/>
      <w:pPr>
        <w:ind w:left="8449" w:hanging="341"/>
      </w:pPr>
      <w:rPr>
        <w:rFonts w:hint="default"/>
        <w:lang w:val="ru-RU" w:eastAsia="ru-RU" w:bidi="ru-RU"/>
      </w:rPr>
    </w:lvl>
    <w:lvl w:ilvl="8" w:tplc="B6685E16">
      <w:numFmt w:val="bullet"/>
      <w:lvlText w:val="•"/>
      <w:lvlJc w:val="left"/>
      <w:pPr>
        <w:ind w:left="9188" w:hanging="341"/>
      </w:pPr>
      <w:rPr>
        <w:rFonts w:hint="default"/>
        <w:lang w:val="ru-RU" w:eastAsia="ru-RU" w:bidi="ru-RU"/>
      </w:rPr>
    </w:lvl>
  </w:abstractNum>
  <w:abstractNum w:abstractNumId="1">
    <w:nsid w:val="073D528E"/>
    <w:multiLevelType w:val="hybridMultilevel"/>
    <w:tmpl w:val="9E186C02"/>
    <w:lvl w:ilvl="0" w:tplc="5120B822">
      <w:start w:val="1"/>
      <w:numFmt w:val="decimal"/>
      <w:lvlText w:val="%1."/>
      <w:lvlJc w:val="left"/>
      <w:pPr>
        <w:ind w:left="585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BA0184A"/>
    <w:multiLevelType w:val="hybridMultilevel"/>
    <w:tmpl w:val="5AA49C0E"/>
    <w:lvl w:ilvl="0" w:tplc="F0768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5AD"/>
    <w:multiLevelType w:val="hybridMultilevel"/>
    <w:tmpl w:val="182CA5EC"/>
    <w:lvl w:ilvl="0" w:tplc="13CCB966">
      <w:start w:val="1"/>
      <w:numFmt w:val="decimal"/>
      <w:lvlText w:val="%1."/>
      <w:lvlJc w:val="left"/>
      <w:pPr>
        <w:ind w:left="114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151047CB"/>
    <w:multiLevelType w:val="hybridMultilevel"/>
    <w:tmpl w:val="051ECAE8"/>
    <w:lvl w:ilvl="0" w:tplc="4E4651A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1F7879C1"/>
    <w:multiLevelType w:val="hybridMultilevel"/>
    <w:tmpl w:val="13481270"/>
    <w:lvl w:ilvl="0" w:tplc="716CD286">
      <w:start w:val="1"/>
      <w:numFmt w:val="decimal"/>
      <w:lvlText w:val="%1."/>
      <w:lvlJc w:val="left"/>
      <w:pPr>
        <w:ind w:left="1211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1D2AEC"/>
    <w:multiLevelType w:val="hybridMultilevel"/>
    <w:tmpl w:val="D5A6FB92"/>
    <w:lvl w:ilvl="0" w:tplc="9A78913E">
      <w:start w:val="1"/>
      <w:numFmt w:val="decimal"/>
      <w:lvlText w:val="%1."/>
      <w:lvlJc w:val="left"/>
      <w:pPr>
        <w:ind w:left="804" w:hanging="348"/>
      </w:pPr>
      <w:rPr>
        <w:rFonts w:hint="default"/>
        <w:w w:val="97"/>
        <w:lang w:val="ru-RU" w:eastAsia="ru-RU" w:bidi="ru-RU"/>
      </w:rPr>
    </w:lvl>
    <w:lvl w:ilvl="1" w:tplc="8DEC42FE">
      <w:numFmt w:val="bullet"/>
      <w:lvlText w:val="•"/>
      <w:lvlJc w:val="left"/>
      <w:pPr>
        <w:ind w:left="1798" w:hanging="348"/>
      </w:pPr>
      <w:rPr>
        <w:rFonts w:hint="default"/>
        <w:lang w:val="ru-RU" w:eastAsia="ru-RU" w:bidi="ru-RU"/>
      </w:rPr>
    </w:lvl>
    <w:lvl w:ilvl="2" w:tplc="8A24F6BA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01403D42">
      <w:numFmt w:val="bullet"/>
      <w:lvlText w:val="•"/>
      <w:lvlJc w:val="left"/>
      <w:pPr>
        <w:ind w:left="3795" w:hanging="348"/>
      </w:pPr>
      <w:rPr>
        <w:rFonts w:hint="default"/>
        <w:lang w:val="ru-RU" w:eastAsia="ru-RU" w:bidi="ru-RU"/>
      </w:rPr>
    </w:lvl>
    <w:lvl w:ilvl="4" w:tplc="82709AE4">
      <w:numFmt w:val="bullet"/>
      <w:lvlText w:val="•"/>
      <w:lvlJc w:val="left"/>
      <w:pPr>
        <w:ind w:left="4794" w:hanging="348"/>
      </w:pPr>
      <w:rPr>
        <w:rFonts w:hint="default"/>
        <w:lang w:val="ru-RU" w:eastAsia="ru-RU" w:bidi="ru-RU"/>
      </w:rPr>
    </w:lvl>
    <w:lvl w:ilvl="5" w:tplc="B31E172C">
      <w:numFmt w:val="bullet"/>
      <w:lvlText w:val="•"/>
      <w:lvlJc w:val="left"/>
      <w:pPr>
        <w:ind w:left="5792" w:hanging="348"/>
      </w:pPr>
      <w:rPr>
        <w:rFonts w:hint="default"/>
        <w:lang w:val="ru-RU" w:eastAsia="ru-RU" w:bidi="ru-RU"/>
      </w:rPr>
    </w:lvl>
    <w:lvl w:ilvl="6" w:tplc="7476334E">
      <w:numFmt w:val="bullet"/>
      <w:lvlText w:val="•"/>
      <w:lvlJc w:val="left"/>
      <w:pPr>
        <w:ind w:left="6791" w:hanging="348"/>
      </w:pPr>
      <w:rPr>
        <w:rFonts w:hint="default"/>
        <w:lang w:val="ru-RU" w:eastAsia="ru-RU" w:bidi="ru-RU"/>
      </w:rPr>
    </w:lvl>
    <w:lvl w:ilvl="7" w:tplc="B1246862">
      <w:numFmt w:val="bullet"/>
      <w:lvlText w:val="•"/>
      <w:lvlJc w:val="left"/>
      <w:pPr>
        <w:ind w:left="7789" w:hanging="348"/>
      </w:pPr>
      <w:rPr>
        <w:rFonts w:hint="default"/>
        <w:lang w:val="ru-RU" w:eastAsia="ru-RU" w:bidi="ru-RU"/>
      </w:rPr>
    </w:lvl>
    <w:lvl w:ilvl="8" w:tplc="DDE8B242">
      <w:numFmt w:val="bullet"/>
      <w:lvlText w:val="•"/>
      <w:lvlJc w:val="left"/>
      <w:pPr>
        <w:ind w:left="8788" w:hanging="348"/>
      </w:pPr>
      <w:rPr>
        <w:rFonts w:hint="default"/>
        <w:lang w:val="ru-RU" w:eastAsia="ru-RU" w:bidi="ru-RU"/>
      </w:rPr>
    </w:lvl>
  </w:abstractNum>
  <w:abstractNum w:abstractNumId="7">
    <w:nsid w:val="276220EA"/>
    <w:multiLevelType w:val="hybridMultilevel"/>
    <w:tmpl w:val="08C4A012"/>
    <w:lvl w:ilvl="0" w:tplc="D8282998">
      <w:start w:val="1"/>
      <w:numFmt w:val="decimal"/>
      <w:lvlText w:val="%1."/>
      <w:lvlJc w:val="left"/>
      <w:pPr>
        <w:ind w:left="128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35862618"/>
    <w:multiLevelType w:val="hybridMultilevel"/>
    <w:tmpl w:val="E0165A1A"/>
    <w:lvl w:ilvl="0" w:tplc="C5A4C3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5E7DCF"/>
    <w:multiLevelType w:val="hybridMultilevel"/>
    <w:tmpl w:val="9F6EC340"/>
    <w:lvl w:ilvl="0" w:tplc="F104D95E">
      <w:start w:val="1"/>
      <w:numFmt w:val="decimal"/>
      <w:lvlText w:val="%1."/>
      <w:lvlJc w:val="left"/>
      <w:pPr>
        <w:ind w:left="1070" w:hanging="272"/>
      </w:pPr>
      <w:rPr>
        <w:rFonts w:hint="default"/>
        <w:w w:val="97"/>
        <w:lang w:val="ru-RU" w:eastAsia="ru-RU" w:bidi="ru-RU"/>
      </w:rPr>
    </w:lvl>
    <w:lvl w:ilvl="1" w:tplc="A6941A68">
      <w:numFmt w:val="bullet"/>
      <w:lvlText w:val="•"/>
      <w:lvlJc w:val="left"/>
      <w:pPr>
        <w:ind w:left="2038" w:hanging="272"/>
      </w:pPr>
      <w:rPr>
        <w:rFonts w:hint="default"/>
        <w:lang w:val="ru-RU" w:eastAsia="ru-RU" w:bidi="ru-RU"/>
      </w:rPr>
    </w:lvl>
    <w:lvl w:ilvl="2" w:tplc="4B56A658">
      <w:numFmt w:val="bullet"/>
      <w:lvlText w:val="•"/>
      <w:lvlJc w:val="left"/>
      <w:pPr>
        <w:ind w:left="2997" w:hanging="272"/>
      </w:pPr>
      <w:rPr>
        <w:rFonts w:hint="default"/>
        <w:lang w:val="ru-RU" w:eastAsia="ru-RU" w:bidi="ru-RU"/>
      </w:rPr>
    </w:lvl>
    <w:lvl w:ilvl="3" w:tplc="2C74BFC6">
      <w:numFmt w:val="bullet"/>
      <w:lvlText w:val="•"/>
      <w:lvlJc w:val="left"/>
      <w:pPr>
        <w:ind w:left="3955" w:hanging="272"/>
      </w:pPr>
      <w:rPr>
        <w:rFonts w:hint="default"/>
        <w:lang w:val="ru-RU" w:eastAsia="ru-RU" w:bidi="ru-RU"/>
      </w:rPr>
    </w:lvl>
    <w:lvl w:ilvl="4" w:tplc="B02E4104">
      <w:numFmt w:val="bullet"/>
      <w:lvlText w:val="•"/>
      <w:lvlJc w:val="left"/>
      <w:pPr>
        <w:ind w:left="4914" w:hanging="272"/>
      </w:pPr>
      <w:rPr>
        <w:rFonts w:hint="default"/>
        <w:lang w:val="ru-RU" w:eastAsia="ru-RU" w:bidi="ru-RU"/>
      </w:rPr>
    </w:lvl>
    <w:lvl w:ilvl="5" w:tplc="A588CBAC">
      <w:numFmt w:val="bullet"/>
      <w:lvlText w:val="•"/>
      <w:lvlJc w:val="left"/>
      <w:pPr>
        <w:ind w:left="5872" w:hanging="272"/>
      </w:pPr>
      <w:rPr>
        <w:rFonts w:hint="default"/>
        <w:lang w:val="ru-RU" w:eastAsia="ru-RU" w:bidi="ru-RU"/>
      </w:rPr>
    </w:lvl>
    <w:lvl w:ilvl="6" w:tplc="31F61F3C">
      <w:numFmt w:val="bullet"/>
      <w:lvlText w:val="•"/>
      <w:lvlJc w:val="left"/>
      <w:pPr>
        <w:ind w:left="6831" w:hanging="272"/>
      </w:pPr>
      <w:rPr>
        <w:rFonts w:hint="default"/>
        <w:lang w:val="ru-RU" w:eastAsia="ru-RU" w:bidi="ru-RU"/>
      </w:rPr>
    </w:lvl>
    <w:lvl w:ilvl="7" w:tplc="B3DEFC18">
      <w:numFmt w:val="bullet"/>
      <w:lvlText w:val="•"/>
      <w:lvlJc w:val="left"/>
      <w:pPr>
        <w:ind w:left="7789" w:hanging="272"/>
      </w:pPr>
      <w:rPr>
        <w:rFonts w:hint="default"/>
        <w:lang w:val="ru-RU" w:eastAsia="ru-RU" w:bidi="ru-RU"/>
      </w:rPr>
    </w:lvl>
    <w:lvl w:ilvl="8" w:tplc="E64C7F0E">
      <w:numFmt w:val="bullet"/>
      <w:lvlText w:val="•"/>
      <w:lvlJc w:val="left"/>
      <w:pPr>
        <w:ind w:left="8748" w:hanging="272"/>
      </w:pPr>
      <w:rPr>
        <w:rFonts w:hint="default"/>
        <w:lang w:val="ru-RU" w:eastAsia="ru-RU" w:bidi="ru-RU"/>
      </w:rPr>
    </w:lvl>
  </w:abstractNum>
  <w:abstractNum w:abstractNumId="10">
    <w:nsid w:val="3EF872F4"/>
    <w:multiLevelType w:val="hybridMultilevel"/>
    <w:tmpl w:val="AD74E992"/>
    <w:lvl w:ilvl="0" w:tplc="03EA6EDC">
      <w:start w:val="6"/>
      <w:numFmt w:val="decimal"/>
      <w:lvlText w:val="%1."/>
      <w:lvlJc w:val="left"/>
      <w:pPr>
        <w:ind w:left="820" w:hanging="367"/>
      </w:pPr>
      <w:rPr>
        <w:rFonts w:hint="default"/>
        <w:w w:val="106"/>
        <w:lang w:val="ru-RU" w:eastAsia="ru-RU" w:bidi="ru-RU"/>
      </w:rPr>
    </w:lvl>
    <w:lvl w:ilvl="1" w:tplc="7BAE26E0">
      <w:numFmt w:val="bullet"/>
      <w:lvlText w:val="•"/>
      <w:lvlJc w:val="left"/>
      <w:pPr>
        <w:ind w:left="1816" w:hanging="367"/>
      </w:pPr>
      <w:rPr>
        <w:rFonts w:hint="default"/>
        <w:lang w:val="ru-RU" w:eastAsia="ru-RU" w:bidi="ru-RU"/>
      </w:rPr>
    </w:lvl>
    <w:lvl w:ilvl="2" w:tplc="EAD6C74E">
      <w:numFmt w:val="bullet"/>
      <w:lvlText w:val="•"/>
      <w:lvlJc w:val="left"/>
      <w:pPr>
        <w:ind w:left="2813" w:hanging="367"/>
      </w:pPr>
      <w:rPr>
        <w:rFonts w:hint="default"/>
        <w:lang w:val="ru-RU" w:eastAsia="ru-RU" w:bidi="ru-RU"/>
      </w:rPr>
    </w:lvl>
    <w:lvl w:ilvl="3" w:tplc="A98CD19E">
      <w:numFmt w:val="bullet"/>
      <w:lvlText w:val="•"/>
      <w:lvlJc w:val="left"/>
      <w:pPr>
        <w:ind w:left="3809" w:hanging="367"/>
      </w:pPr>
      <w:rPr>
        <w:rFonts w:hint="default"/>
        <w:lang w:val="ru-RU" w:eastAsia="ru-RU" w:bidi="ru-RU"/>
      </w:rPr>
    </w:lvl>
    <w:lvl w:ilvl="4" w:tplc="35AC7804">
      <w:numFmt w:val="bullet"/>
      <w:lvlText w:val="•"/>
      <w:lvlJc w:val="left"/>
      <w:pPr>
        <w:ind w:left="4806" w:hanging="367"/>
      </w:pPr>
      <w:rPr>
        <w:rFonts w:hint="default"/>
        <w:lang w:val="ru-RU" w:eastAsia="ru-RU" w:bidi="ru-RU"/>
      </w:rPr>
    </w:lvl>
    <w:lvl w:ilvl="5" w:tplc="AD4A820C">
      <w:numFmt w:val="bullet"/>
      <w:lvlText w:val="•"/>
      <w:lvlJc w:val="left"/>
      <w:pPr>
        <w:ind w:left="5802" w:hanging="367"/>
      </w:pPr>
      <w:rPr>
        <w:rFonts w:hint="default"/>
        <w:lang w:val="ru-RU" w:eastAsia="ru-RU" w:bidi="ru-RU"/>
      </w:rPr>
    </w:lvl>
    <w:lvl w:ilvl="6" w:tplc="A0C6436C">
      <w:numFmt w:val="bullet"/>
      <w:lvlText w:val="•"/>
      <w:lvlJc w:val="left"/>
      <w:pPr>
        <w:ind w:left="6799" w:hanging="367"/>
      </w:pPr>
      <w:rPr>
        <w:rFonts w:hint="default"/>
        <w:lang w:val="ru-RU" w:eastAsia="ru-RU" w:bidi="ru-RU"/>
      </w:rPr>
    </w:lvl>
    <w:lvl w:ilvl="7" w:tplc="11A41C20">
      <w:numFmt w:val="bullet"/>
      <w:lvlText w:val="•"/>
      <w:lvlJc w:val="left"/>
      <w:pPr>
        <w:ind w:left="7795" w:hanging="367"/>
      </w:pPr>
      <w:rPr>
        <w:rFonts w:hint="default"/>
        <w:lang w:val="ru-RU" w:eastAsia="ru-RU" w:bidi="ru-RU"/>
      </w:rPr>
    </w:lvl>
    <w:lvl w:ilvl="8" w:tplc="3784381E">
      <w:numFmt w:val="bullet"/>
      <w:lvlText w:val="•"/>
      <w:lvlJc w:val="left"/>
      <w:pPr>
        <w:ind w:left="8792" w:hanging="367"/>
      </w:pPr>
      <w:rPr>
        <w:rFonts w:hint="default"/>
        <w:lang w:val="ru-RU" w:eastAsia="ru-RU" w:bidi="ru-RU"/>
      </w:rPr>
    </w:lvl>
  </w:abstractNum>
  <w:abstractNum w:abstractNumId="11">
    <w:nsid w:val="462A6D3B"/>
    <w:multiLevelType w:val="hybridMultilevel"/>
    <w:tmpl w:val="C7DCEE9E"/>
    <w:lvl w:ilvl="0" w:tplc="3502F7B0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9185AB9"/>
    <w:multiLevelType w:val="hybridMultilevel"/>
    <w:tmpl w:val="E0165A1A"/>
    <w:lvl w:ilvl="0" w:tplc="C5A4C3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450D2"/>
    <w:multiLevelType w:val="hybridMultilevel"/>
    <w:tmpl w:val="6228F4A8"/>
    <w:lvl w:ilvl="0" w:tplc="CC6CEB8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4E4D14FF"/>
    <w:multiLevelType w:val="multilevel"/>
    <w:tmpl w:val="8902A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1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142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8" w:hanging="142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2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5DAE34AD"/>
    <w:multiLevelType w:val="hybridMultilevel"/>
    <w:tmpl w:val="13423500"/>
    <w:lvl w:ilvl="0" w:tplc="C54ECECA">
      <w:start w:val="1"/>
      <w:numFmt w:val="decimal"/>
      <w:lvlText w:val="%1."/>
      <w:lvlJc w:val="left"/>
      <w:pPr>
        <w:ind w:left="269" w:hanging="279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ru-RU" w:bidi="ru-RU"/>
      </w:rPr>
    </w:lvl>
    <w:lvl w:ilvl="1" w:tplc="B5F4D462">
      <w:numFmt w:val="bullet"/>
      <w:lvlText w:val="•"/>
      <w:lvlJc w:val="left"/>
      <w:pPr>
        <w:ind w:left="1312" w:hanging="279"/>
      </w:pPr>
      <w:rPr>
        <w:rFonts w:hint="default"/>
        <w:lang w:val="ru-RU" w:eastAsia="ru-RU" w:bidi="ru-RU"/>
      </w:rPr>
    </w:lvl>
    <w:lvl w:ilvl="2" w:tplc="46D4C94E">
      <w:numFmt w:val="bullet"/>
      <w:lvlText w:val="•"/>
      <w:lvlJc w:val="left"/>
      <w:pPr>
        <w:ind w:left="2365" w:hanging="279"/>
      </w:pPr>
      <w:rPr>
        <w:rFonts w:hint="default"/>
        <w:lang w:val="ru-RU" w:eastAsia="ru-RU" w:bidi="ru-RU"/>
      </w:rPr>
    </w:lvl>
    <w:lvl w:ilvl="3" w:tplc="35127684">
      <w:numFmt w:val="bullet"/>
      <w:lvlText w:val="•"/>
      <w:lvlJc w:val="left"/>
      <w:pPr>
        <w:ind w:left="3417" w:hanging="279"/>
      </w:pPr>
      <w:rPr>
        <w:rFonts w:hint="default"/>
        <w:lang w:val="ru-RU" w:eastAsia="ru-RU" w:bidi="ru-RU"/>
      </w:rPr>
    </w:lvl>
    <w:lvl w:ilvl="4" w:tplc="029EACF2">
      <w:numFmt w:val="bullet"/>
      <w:lvlText w:val="•"/>
      <w:lvlJc w:val="left"/>
      <w:pPr>
        <w:ind w:left="4470" w:hanging="279"/>
      </w:pPr>
      <w:rPr>
        <w:rFonts w:hint="default"/>
        <w:lang w:val="ru-RU" w:eastAsia="ru-RU" w:bidi="ru-RU"/>
      </w:rPr>
    </w:lvl>
    <w:lvl w:ilvl="5" w:tplc="72DE0BFE">
      <w:numFmt w:val="bullet"/>
      <w:lvlText w:val="•"/>
      <w:lvlJc w:val="left"/>
      <w:pPr>
        <w:ind w:left="5522" w:hanging="279"/>
      </w:pPr>
      <w:rPr>
        <w:rFonts w:hint="default"/>
        <w:lang w:val="ru-RU" w:eastAsia="ru-RU" w:bidi="ru-RU"/>
      </w:rPr>
    </w:lvl>
    <w:lvl w:ilvl="6" w:tplc="59FCA302">
      <w:numFmt w:val="bullet"/>
      <w:lvlText w:val="•"/>
      <w:lvlJc w:val="left"/>
      <w:pPr>
        <w:ind w:left="6575" w:hanging="279"/>
      </w:pPr>
      <w:rPr>
        <w:rFonts w:hint="default"/>
        <w:lang w:val="ru-RU" w:eastAsia="ru-RU" w:bidi="ru-RU"/>
      </w:rPr>
    </w:lvl>
    <w:lvl w:ilvl="7" w:tplc="1CC04B88">
      <w:numFmt w:val="bullet"/>
      <w:lvlText w:val="•"/>
      <w:lvlJc w:val="left"/>
      <w:pPr>
        <w:ind w:left="7627" w:hanging="279"/>
      </w:pPr>
      <w:rPr>
        <w:rFonts w:hint="default"/>
        <w:lang w:val="ru-RU" w:eastAsia="ru-RU" w:bidi="ru-RU"/>
      </w:rPr>
    </w:lvl>
    <w:lvl w:ilvl="8" w:tplc="109EF1A2">
      <w:numFmt w:val="bullet"/>
      <w:lvlText w:val="•"/>
      <w:lvlJc w:val="left"/>
      <w:pPr>
        <w:ind w:left="8680" w:hanging="279"/>
      </w:pPr>
      <w:rPr>
        <w:rFonts w:hint="default"/>
        <w:lang w:val="ru-RU" w:eastAsia="ru-RU" w:bidi="ru-RU"/>
      </w:rPr>
    </w:lvl>
  </w:abstractNum>
  <w:abstractNum w:abstractNumId="16">
    <w:nsid w:val="5EBF1E70"/>
    <w:multiLevelType w:val="hybridMultilevel"/>
    <w:tmpl w:val="D53280B6"/>
    <w:lvl w:ilvl="0" w:tplc="70D2ABA8">
      <w:start w:val="1"/>
      <w:numFmt w:val="decimal"/>
      <w:lvlText w:val="%1."/>
      <w:lvlJc w:val="left"/>
      <w:pPr>
        <w:ind w:left="1211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3E51DF"/>
    <w:multiLevelType w:val="multilevel"/>
    <w:tmpl w:val="27BE2C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77FD6A50"/>
    <w:multiLevelType w:val="hybridMultilevel"/>
    <w:tmpl w:val="38D6E536"/>
    <w:lvl w:ilvl="0" w:tplc="B24A54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BB6580C"/>
    <w:multiLevelType w:val="hybridMultilevel"/>
    <w:tmpl w:val="2EB40168"/>
    <w:lvl w:ilvl="0" w:tplc="6A4EC168">
      <w:start w:val="1"/>
      <w:numFmt w:val="decimal"/>
      <w:lvlText w:val="%1."/>
      <w:lvlJc w:val="left"/>
      <w:pPr>
        <w:ind w:left="699" w:hanging="273"/>
        <w:jc w:val="right"/>
      </w:pPr>
      <w:rPr>
        <w:rFonts w:ascii="Times New Roman" w:hAnsi="Times New Roman" w:cs="Times New Roman" w:hint="default"/>
        <w:i w:val="0"/>
        <w:w w:val="97"/>
        <w:lang w:val="ru-RU" w:eastAsia="ru-RU" w:bidi="ru-RU"/>
      </w:rPr>
    </w:lvl>
    <w:lvl w:ilvl="1" w:tplc="14E04130">
      <w:numFmt w:val="bullet"/>
      <w:lvlText w:val="•"/>
      <w:lvlJc w:val="left"/>
      <w:pPr>
        <w:ind w:left="4400" w:hanging="273"/>
      </w:pPr>
      <w:rPr>
        <w:rFonts w:hint="default"/>
        <w:lang w:val="ru-RU" w:eastAsia="ru-RU" w:bidi="ru-RU"/>
      </w:rPr>
    </w:lvl>
    <w:lvl w:ilvl="2" w:tplc="23B65EDA">
      <w:numFmt w:val="bullet"/>
      <w:lvlText w:val="•"/>
      <w:lvlJc w:val="left"/>
      <w:pPr>
        <w:ind w:left="5096" w:hanging="273"/>
      </w:pPr>
      <w:rPr>
        <w:rFonts w:hint="default"/>
        <w:lang w:val="ru-RU" w:eastAsia="ru-RU" w:bidi="ru-RU"/>
      </w:rPr>
    </w:lvl>
    <w:lvl w:ilvl="3" w:tplc="4D1A6002">
      <w:numFmt w:val="bullet"/>
      <w:lvlText w:val="•"/>
      <w:lvlJc w:val="left"/>
      <w:pPr>
        <w:ind w:left="5792" w:hanging="273"/>
      </w:pPr>
      <w:rPr>
        <w:rFonts w:hint="default"/>
        <w:lang w:val="ru-RU" w:eastAsia="ru-RU" w:bidi="ru-RU"/>
      </w:rPr>
    </w:lvl>
    <w:lvl w:ilvl="4" w:tplc="A7A61206">
      <w:numFmt w:val="bullet"/>
      <w:lvlText w:val="•"/>
      <w:lvlJc w:val="left"/>
      <w:pPr>
        <w:ind w:left="6488" w:hanging="273"/>
      </w:pPr>
      <w:rPr>
        <w:rFonts w:hint="default"/>
        <w:lang w:val="ru-RU" w:eastAsia="ru-RU" w:bidi="ru-RU"/>
      </w:rPr>
    </w:lvl>
    <w:lvl w:ilvl="5" w:tplc="F37ECE82">
      <w:numFmt w:val="bullet"/>
      <w:lvlText w:val="•"/>
      <w:lvlJc w:val="left"/>
      <w:pPr>
        <w:ind w:left="7184" w:hanging="273"/>
      </w:pPr>
      <w:rPr>
        <w:rFonts w:hint="default"/>
        <w:lang w:val="ru-RU" w:eastAsia="ru-RU" w:bidi="ru-RU"/>
      </w:rPr>
    </w:lvl>
    <w:lvl w:ilvl="6" w:tplc="EE1C4BDE">
      <w:numFmt w:val="bullet"/>
      <w:lvlText w:val="•"/>
      <w:lvlJc w:val="left"/>
      <w:pPr>
        <w:ind w:left="7880" w:hanging="273"/>
      </w:pPr>
      <w:rPr>
        <w:rFonts w:hint="default"/>
        <w:lang w:val="ru-RU" w:eastAsia="ru-RU" w:bidi="ru-RU"/>
      </w:rPr>
    </w:lvl>
    <w:lvl w:ilvl="7" w:tplc="02DE4E2A">
      <w:numFmt w:val="bullet"/>
      <w:lvlText w:val="•"/>
      <w:lvlJc w:val="left"/>
      <w:pPr>
        <w:ind w:left="8577" w:hanging="273"/>
      </w:pPr>
      <w:rPr>
        <w:rFonts w:hint="default"/>
        <w:lang w:val="ru-RU" w:eastAsia="ru-RU" w:bidi="ru-RU"/>
      </w:rPr>
    </w:lvl>
    <w:lvl w:ilvl="8" w:tplc="2050F472">
      <w:numFmt w:val="bullet"/>
      <w:lvlText w:val="•"/>
      <w:lvlJc w:val="left"/>
      <w:pPr>
        <w:ind w:left="9273" w:hanging="273"/>
      </w:pPr>
      <w:rPr>
        <w:rFonts w:hint="default"/>
        <w:lang w:val="ru-RU" w:eastAsia="ru-RU" w:bidi="ru-RU"/>
      </w:rPr>
    </w:lvl>
  </w:abstractNum>
  <w:abstractNum w:abstractNumId="20">
    <w:nsid w:val="7FCA36D7"/>
    <w:multiLevelType w:val="hybridMultilevel"/>
    <w:tmpl w:val="3516F52A"/>
    <w:lvl w:ilvl="0" w:tplc="D424EB70">
      <w:start w:val="1"/>
      <w:numFmt w:val="decimal"/>
      <w:lvlText w:val="%1."/>
      <w:lvlJc w:val="left"/>
      <w:pPr>
        <w:ind w:left="531" w:hanging="252"/>
      </w:pPr>
      <w:rPr>
        <w:rFonts w:hint="default"/>
        <w:spacing w:val="-1"/>
        <w:w w:val="92"/>
        <w:lang w:val="ru-RU" w:eastAsia="ru-RU" w:bidi="ru-RU"/>
      </w:rPr>
    </w:lvl>
    <w:lvl w:ilvl="1" w:tplc="CB62147E">
      <w:numFmt w:val="bullet"/>
      <w:lvlText w:val="•"/>
      <w:lvlJc w:val="left"/>
      <w:pPr>
        <w:ind w:left="1564" w:hanging="252"/>
      </w:pPr>
      <w:rPr>
        <w:rFonts w:hint="default"/>
        <w:lang w:val="ru-RU" w:eastAsia="ru-RU" w:bidi="ru-RU"/>
      </w:rPr>
    </w:lvl>
    <w:lvl w:ilvl="2" w:tplc="6C0C6370">
      <w:numFmt w:val="bullet"/>
      <w:lvlText w:val="•"/>
      <w:lvlJc w:val="left"/>
      <w:pPr>
        <w:ind w:left="2589" w:hanging="252"/>
      </w:pPr>
      <w:rPr>
        <w:rFonts w:hint="default"/>
        <w:lang w:val="ru-RU" w:eastAsia="ru-RU" w:bidi="ru-RU"/>
      </w:rPr>
    </w:lvl>
    <w:lvl w:ilvl="3" w:tplc="49D859B6">
      <w:numFmt w:val="bullet"/>
      <w:lvlText w:val="•"/>
      <w:lvlJc w:val="left"/>
      <w:pPr>
        <w:ind w:left="3613" w:hanging="252"/>
      </w:pPr>
      <w:rPr>
        <w:rFonts w:hint="default"/>
        <w:lang w:val="ru-RU" w:eastAsia="ru-RU" w:bidi="ru-RU"/>
      </w:rPr>
    </w:lvl>
    <w:lvl w:ilvl="4" w:tplc="22A43F46">
      <w:numFmt w:val="bullet"/>
      <w:lvlText w:val="•"/>
      <w:lvlJc w:val="left"/>
      <w:pPr>
        <w:ind w:left="4638" w:hanging="252"/>
      </w:pPr>
      <w:rPr>
        <w:rFonts w:hint="default"/>
        <w:lang w:val="ru-RU" w:eastAsia="ru-RU" w:bidi="ru-RU"/>
      </w:rPr>
    </w:lvl>
    <w:lvl w:ilvl="5" w:tplc="AD123F7A">
      <w:numFmt w:val="bullet"/>
      <w:lvlText w:val="•"/>
      <w:lvlJc w:val="left"/>
      <w:pPr>
        <w:ind w:left="5662" w:hanging="252"/>
      </w:pPr>
      <w:rPr>
        <w:rFonts w:hint="default"/>
        <w:lang w:val="ru-RU" w:eastAsia="ru-RU" w:bidi="ru-RU"/>
      </w:rPr>
    </w:lvl>
    <w:lvl w:ilvl="6" w:tplc="9418FBA2">
      <w:numFmt w:val="bullet"/>
      <w:lvlText w:val="•"/>
      <w:lvlJc w:val="left"/>
      <w:pPr>
        <w:ind w:left="6687" w:hanging="252"/>
      </w:pPr>
      <w:rPr>
        <w:rFonts w:hint="default"/>
        <w:lang w:val="ru-RU" w:eastAsia="ru-RU" w:bidi="ru-RU"/>
      </w:rPr>
    </w:lvl>
    <w:lvl w:ilvl="7" w:tplc="24BC852C">
      <w:numFmt w:val="bullet"/>
      <w:lvlText w:val="•"/>
      <w:lvlJc w:val="left"/>
      <w:pPr>
        <w:ind w:left="7711" w:hanging="252"/>
      </w:pPr>
      <w:rPr>
        <w:rFonts w:hint="default"/>
        <w:lang w:val="ru-RU" w:eastAsia="ru-RU" w:bidi="ru-RU"/>
      </w:rPr>
    </w:lvl>
    <w:lvl w:ilvl="8" w:tplc="805A5E58">
      <w:numFmt w:val="bullet"/>
      <w:lvlText w:val="•"/>
      <w:lvlJc w:val="left"/>
      <w:pPr>
        <w:ind w:left="8736" w:hanging="252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0"/>
  </w:num>
  <w:num w:numId="9">
    <w:abstractNumId w:val="19"/>
  </w:num>
  <w:num w:numId="10">
    <w:abstractNumId w:val="9"/>
  </w:num>
  <w:num w:numId="11">
    <w:abstractNumId w:val="16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12"/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3F"/>
    <w:rsid w:val="00025240"/>
    <w:rsid w:val="00056D3B"/>
    <w:rsid w:val="00074391"/>
    <w:rsid w:val="00157DE9"/>
    <w:rsid w:val="001D29C8"/>
    <w:rsid w:val="002C69B8"/>
    <w:rsid w:val="00425EA1"/>
    <w:rsid w:val="00427C3F"/>
    <w:rsid w:val="00431FA7"/>
    <w:rsid w:val="004C737C"/>
    <w:rsid w:val="005C1973"/>
    <w:rsid w:val="00690743"/>
    <w:rsid w:val="006A5D2D"/>
    <w:rsid w:val="006D6DB2"/>
    <w:rsid w:val="006F42AC"/>
    <w:rsid w:val="007832CA"/>
    <w:rsid w:val="00811ABC"/>
    <w:rsid w:val="00855C9A"/>
    <w:rsid w:val="00A825CA"/>
    <w:rsid w:val="00B267F3"/>
    <w:rsid w:val="00B33B20"/>
    <w:rsid w:val="00C228C4"/>
    <w:rsid w:val="00D27C58"/>
    <w:rsid w:val="00E56BD6"/>
    <w:rsid w:val="00E85D39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B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7DE9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2">
    <w:name w:val="heading 2"/>
    <w:basedOn w:val="a"/>
    <w:link w:val="20"/>
    <w:uiPriority w:val="1"/>
    <w:qFormat/>
    <w:rsid w:val="00157DE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737C"/>
    <w:pPr>
      <w:ind w:left="720"/>
      <w:contextualSpacing/>
    </w:pPr>
  </w:style>
  <w:style w:type="paragraph" w:customStyle="1" w:styleId="Default">
    <w:name w:val="Default"/>
    <w:rsid w:val="00157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57D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57DE9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57DE9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57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5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57DE9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5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57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E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11">
    <w:name w:val="Обычный1"/>
    <w:rsid w:val="00157DE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15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7D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157DE9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157D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57DE9"/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157DE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7DE9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2">
    <w:name w:val="heading 2"/>
    <w:basedOn w:val="a"/>
    <w:link w:val="20"/>
    <w:uiPriority w:val="1"/>
    <w:qFormat/>
    <w:rsid w:val="00157DE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737C"/>
    <w:pPr>
      <w:ind w:left="720"/>
      <w:contextualSpacing/>
    </w:pPr>
  </w:style>
  <w:style w:type="paragraph" w:customStyle="1" w:styleId="Default">
    <w:name w:val="Default"/>
    <w:rsid w:val="00157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57D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57DE9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57DE9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57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5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57DE9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5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57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E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11">
    <w:name w:val="Обычный1"/>
    <w:rsid w:val="00157DE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15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7D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157DE9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157D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57DE9"/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157DE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D994A293D7A3FEF1CD7650DCB12AB6AA17EB6319C2C29DE953F231762505A01E99836C7B07AF311356A58BDEF60288192715FAA6A6p7W3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994A293D7A3FEF1CD7650DCB12AB6AA17EB6319C2C29DE953F231762505A01E99836C7B01AA311356A58BDEF60288192715FAA6A6p7W3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D994A293D7A3FEF1CD7650DCB12AB6AA17EB6319C2C29DE953F231762505A01E99836B7802AE311356A58BDEF60288192715FAA6A6p7W3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994A293D7A3FEF1CD7650DCB12AB6AA17EB6319C2C29DE953F231762505A01E99836A700BA3311356A58BDEF60288192715FAA6A6p7W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994A293D7A3FEF1CD7650DCB12AB6AA17EB6319C2C29DE953F231762505A01E99836F7800AC39410CB58F97A10F94193A0BFBB8A673BCp4WDL" TargetMode="External"/><Relationship Id="rId10" Type="http://schemas.openxmlformats.org/officeDocument/2006/relationships/hyperlink" Target="consultantplus://offline/ref=7DD994A293D7A3FEF1CD7650DCB12AB6AA17EB6319C2C29DE953F231762505A01E99836B7802A8311356A58BDEF60288192715FAA6A6p7W3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994A293D7A3FEF1CD7650DCB12AB6AA17EB6319C2C29DE953F231762505A01E99836B7802A8311356A58BDEF60288192715FAA6A6p7W3L" TargetMode="External"/><Relationship Id="rId14" Type="http://schemas.openxmlformats.org/officeDocument/2006/relationships/hyperlink" Target="consultantplus://offline/ref=7DD994A293D7A3FEF1CD7650DCB12AB6AA17EB6319C2C29DE953F231762505A01E99836C7B05AC311356A58BDEF60288192715FAA6A6p7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13942</Words>
  <Characters>79475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2021-03-18T08:04:00Z</dcterms:created>
  <dcterms:modified xsi:type="dcterms:W3CDTF">2021-03-18T08:04:00Z</dcterms:modified>
</cp:coreProperties>
</file>